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C3DE" w14:textId="77777777" w:rsidR="002A6819" w:rsidRDefault="00000000">
      <w:pPr>
        <w:pStyle w:val="3"/>
        <w:keepNext w:val="0"/>
        <w:keepLines w:val="0"/>
        <w:adjustRightInd w:val="0"/>
        <w:snapToGrid w:val="0"/>
        <w:spacing w:before="0" w:after="120"/>
        <w:rPr>
          <w:rFonts w:ascii="宋体" w:hAnsi="宋体" w:cs="宋体" w:hint="eastAsia"/>
          <w:sz w:val="30"/>
          <w:szCs w:val="30"/>
        </w:rPr>
      </w:pPr>
      <w:bookmarkStart w:id="0" w:name="_Toc21409"/>
      <w:bookmarkStart w:id="1" w:name="_Toc14358"/>
      <w:bookmarkStart w:id="2" w:name="_Toc5934"/>
      <w:bookmarkStart w:id="3" w:name="_Toc19915"/>
      <w:bookmarkStart w:id="4" w:name="_Toc17193"/>
      <w:bookmarkStart w:id="5" w:name="_Toc97560485"/>
      <w:bookmarkStart w:id="6" w:name="_Toc26315"/>
      <w:bookmarkStart w:id="7" w:name="_Toc20631"/>
      <w:r>
        <w:rPr>
          <w:rFonts w:ascii="宋体" w:hAnsi="宋体" w:cs="宋体" w:hint="eastAsia"/>
          <w:sz w:val="30"/>
          <w:szCs w:val="30"/>
        </w:rPr>
        <w:t>金龙宣传品印刷业务项目招标</w:t>
      </w:r>
    </w:p>
    <w:p w14:paraId="41846A6E" w14:textId="77777777" w:rsidR="002A6819" w:rsidRDefault="00000000">
      <w:pPr>
        <w:pStyle w:val="3"/>
        <w:keepNext w:val="0"/>
        <w:keepLines w:val="0"/>
        <w:adjustRightInd w:val="0"/>
        <w:snapToGrid w:val="0"/>
        <w:spacing w:before="0" w:after="120"/>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14:paraId="0FF3D4A8" w14:textId="77777777" w:rsidR="002A6819" w:rsidRDefault="00000000">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Pr>
          <w:rFonts w:ascii="宋体" w:hAnsi="宋体" w:hint="eastAsia"/>
          <w:b/>
          <w:sz w:val="28"/>
          <w:szCs w:val="28"/>
          <w:lang w:val="zh-CN"/>
        </w:rPr>
        <w:t>评审</w:t>
      </w:r>
      <w:r>
        <w:rPr>
          <w:rFonts w:ascii="宋体" w:hAnsi="宋体"/>
          <w:b/>
          <w:sz w:val="28"/>
          <w:szCs w:val="28"/>
          <w:lang w:val="zh-CN"/>
        </w:rPr>
        <w:t>法</w:t>
      </w:r>
    </w:p>
    <w:p w14:paraId="1831EA94" w14:textId="77777777" w:rsidR="002A6819" w:rsidRDefault="00000000">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2A6819" w:rsidRDefault="00000000">
      <w:pPr>
        <w:spacing w:line="360" w:lineRule="auto"/>
        <w:rPr>
          <w:rFonts w:ascii="宋体" w:hAnsi="宋体" w:hint="eastAsia"/>
          <w:sz w:val="24"/>
        </w:rPr>
      </w:pPr>
      <w:r>
        <w:rPr>
          <w:rFonts w:ascii="宋体" w:hAnsi="宋体" w:hint="eastAsia"/>
          <w:sz w:val="24"/>
        </w:rPr>
        <w:t>采购评标小组成员：</w:t>
      </w:r>
    </w:p>
    <w:p w14:paraId="5427B779" w14:textId="77777777" w:rsidR="002A6819" w:rsidRDefault="00000000">
      <w:pPr>
        <w:spacing w:line="360" w:lineRule="auto"/>
        <w:rPr>
          <w:rFonts w:ascii="宋体" w:hAnsi="宋体" w:hint="eastAsia"/>
          <w:b/>
          <w:bCs/>
          <w:color w:val="0000FF"/>
          <w:sz w:val="24"/>
          <w:lang w:val="zh-CN"/>
        </w:rPr>
      </w:pPr>
      <w:r>
        <w:rPr>
          <w:rFonts w:ascii="宋体" w:hAnsi="宋体" w:hint="eastAsia"/>
          <w:sz w:val="24"/>
        </w:rPr>
        <w:t>开标评审人员由系统随机在开标评审人才库随机抽选；评标人员成员一般为5人及以上单数。</w:t>
      </w:r>
    </w:p>
    <w:p w14:paraId="7D6B3C9B" w14:textId="77777777" w:rsidR="002A6819" w:rsidRDefault="00000000">
      <w:pPr>
        <w:spacing w:line="360" w:lineRule="auto"/>
        <w:rPr>
          <w:rFonts w:ascii="宋体" w:hAnsi="宋体" w:hint="eastAsia"/>
          <w:b/>
          <w:bCs/>
          <w:color w:val="0000FF"/>
          <w:sz w:val="24"/>
        </w:rPr>
      </w:pPr>
      <w:r>
        <w:rPr>
          <w:rFonts w:ascii="宋体" w:hAnsi="宋体" w:hint="eastAsia"/>
          <w:b/>
          <w:bCs/>
          <w:color w:val="0000FF"/>
          <w:sz w:val="24"/>
        </w:rPr>
        <w:t>针对技术复杂、专业性强或者存在特殊原因的由招标中心根据情况指定评标人员。</w:t>
      </w:r>
    </w:p>
    <w:p w14:paraId="15FA7217" w14:textId="77777777" w:rsidR="002A6819" w:rsidRDefault="00000000">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Pr>
          <w:rFonts w:ascii="宋体" w:hAnsi="宋体" w:hint="eastAsia"/>
          <w:sz w:val="24"/>
          <w:lang w:val="zh-CN"/>
        </w:rPr>
        <w:t>招标文件</w:t>
      </w:r>
      <w:r>
        <w:rPr>
          <w:rFonts w:ascii="宋体" w:hAnsi="宋体" w:hint="eastAsia"/>
          <w:sz w:val="24"/>
        </w:rPr>
        <w:t>资格审核的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的资格审核部分</w:t>
      </w:r>
      <w:r>
        <w:rPr>
          <w:rFonts w:ascii="宋体" w:hAnsi="宋体"/>
          <w:sz w:val="24"/>
          <w:lang w:val="zh-CN"/>
        </w:rPr>
        <w:t>是否合格、有效</w:t>
      </w:r>
      <w:r>
        <w:rPr>
          <w:rFonts w:ascii="宋体" w:hAnsi="宋体" w:hint="eastAsia"/>
          <w:sz w:val="24"/>
        </w:rPr>
        <w:t>及评价审核得分</w:t>
      </w:r>
      <w:r>
        <w:rPr>
          <w:rFonts w:ascii="宋体" w:hAnsi="宋体" w:hint="eastAsia"/>
          <w:sz w:val="24"/>
          <w:lang w:val="zh-CN"/>
        </w:rPr>
        <w:t>（</w:t>
      </w:r>
      <w:r>
        <w:rPr>
          <w:rFonts w:ascii="宋体" w:hAnsi="宋体"/>
          <w:sz w:val="24"/>
          <w:lang w:val="zh-CN"/>
        </w:rPr>
        <w:t>凡不符合专业条件要求</w:t>
      </w:r>
      <w:r>
        <w:rPr>
          <w:rFonts w:ascii="宋体" w:hAnsi="宋体" w:hint="eastAsia"/>
          <w:sz w:val="24"/>
          <w:lang w:val="zh-CN"/>
        </w:rPr>
        <w:t>项</w:t>
      </w:r>
      <w:r>
        <w:rPr>
          <w:rFonts w:ascii="宋体" w:hAnsi="宋体"/>
          <w:sz w:val="24"/>
          <w:lang w:val="zh-CN"/>
        </w:rPr>
        <w:t>和未实质性响应</w:t>
      </w:r>
      <w:r>
        <w:rPr>
          <w:rFonts w:ascii="宋体" w:hAnsi="宋体" w:hint="eastAsia"/>
          <w:sz w:val="24"/>
        </w:rPr>
        <w:t>资格审核</w:t>
      </w:r>
      <w:r>
        <w:rPr>
          <w:rFonts w:ascii="宋体" w:hAnsi="宋体" w:hint="eastAsia"/>
          <w:sz w:val="24"/>
          <w:lang w:val="zh-CN"/>
        </w:rPr>
        <w:t>文件</w:t>
      </w:r>
      <w:r>
        <w:rPr>
          <w:rFonts w:ascii="宋体" w:hAnsi="宋体"/>
          <w:sz w:val="24"/>
          <w:lang w:val="zh-CN"/>
        </w:rPr>
        <w:t>要求的</w:t>
      </w:r>
      <w:r>
        <w:rPr>
          <w:rFonts w:ascii="宋体" w:hAnsi="宋体" w:hint="eastAsia"/>
          <w:sz w:val="24"/>
          <w:lang w:val="zh-CN"/>
        </w:rPr>
        <w:t>内容项</w:t>
      </w:r>
      <w:r>
        <w:rPr>
          <w:rFonts w:ascii="宋体" w:hAnsi="宋体"/>
          <w:sz w:val="24"/>
          <w:lang w:val="zh-CN"/>
        </w:rPr>
        <w:t>均不</w:t>
      </w:r>
      <w:r>
        <w:rPr>
          <w:rFonts w:ascii="宋体" w:hAnsi="宋体" w:hint="eastAsia"/>
          <w:sz w:val="24"/>
          <w:lang w:val="zh-CN"/>
        </w:rPr>
        <w:t>得分）</w:t>
      </w:r>
      <w:r>
        <w:rPr>
          <w:rFonts w:ascii="宋体" w:hAnsi="宋体"/>
          <w:sz w:val="24"/>
          <w:lang w:val="zh-CN"/>
        </w:rPr>
        <w:t>。</w:t>
      </w:r>
    </w:p>
    <w:p w14:paraId="43F7A290" w14:textId="77777777" w:rsidR="002A6819" w:rsidRDefault="00000000">
      <w:pPr>
        <w:numPr>
          <w:ilvl w:val="0"/>
          <w:numId w:val="1"/>
        </w:numPr>
        <w:spacing w:line="360" w:lineRule="auto"/>
        <w:rPr>
          <w:rFonts w:ascii="宋体" w:hAnsi="宋体" w:hint="eastAsia"/>
          <w:sz w:val="24"/>
          <w:lang w:val="zh-CN"/>
        </w:rPr>
      </w:pPr>
      <w:r>
        <w:rPr>
          <w:rFonts w:ascii="宋体" w:hAnsi="宋体"/>
          <w:sz w:val="24"/>
          <w:lang w:val="zh-CN"/>
        </w:rPr>
        <w:t>通过</w:t>
      </w:r>
      <w:r>
        <w:rPr>
          <w:rFonts w:ascii="宋体" w:hAnsi="宋体" w:hint="eastAsia"/>
          <w:sz w:val="24"/>
          <w:lang w:val="zh-CN"/>
        </w:rPr>
        <w:t>企业资格审核的应标方</w:t>
      </w:r>
      <w:r>
        <w:rPr>
          <w:rFonts w:ascii="宋体" w:hAnsi="宋体"/>
          <w:sz w:val="24"/>
          <w:lang w:val="zh-CN"/>
        </w:rPr>
        <w:t>，</w:t>
      </w:r>
      <w:r>
        <w:rPr>
          <w:rFonts w:ascii="宋体" w:hAnsi="宋体" w:hint="eastAsia"/>
          <w:sz w:val="24"/>
        </w:rPr>
        <w:t>按照供应商能力审核评审项目/评分标准的评分标准和计分方法，计算出符合资格审核得分。</w:t>
      </w:r>
    </w:p>
    <w:p w14:paraId="277093A8" w14:textId="77777777" w:rsidR="002A6819" w:rsidRDefault="00000000">
      <w:pPr>
        <w:numPr>
          <w:ilvl w:val="0"/>
          <w:numId w:val="1"/>
        </w:numPr>
        <w:spacing w:line="360" w:lineRule="auto"/>
        <w:rPr>
          <w:rFonts w:ascii="宋体" w:hAnsi="宋体" w:hint="eastAsia"/>
          <w:sz w:val="24"/>
          <w:lang w:val="zh-CN"/>
        </w:rPr>
      </w:pPr>
      <w:r>
        <w:rPr>
          <w:rFonts w:ascii="宋体" w:hAnsi="宋体" w:hint="eastAsia"/>
          <w:sz w:val="24"/>
        </w:rPr>
        <w:t>根据商务评分标准和计分方法,对其投标报价进行商务评分和计分。</w:t>
      </w:r>
    </w:p>
    <w:p w14:paraId="24DD5AD7" w14:textId="77777777" w:rsidR="002A6819" w:rsidRDefault="00000000">
      <w:pPr>
        <w:numPr>
          <w:ilvl w:val="0"/>
          <w:numId w:val="1"/>
        </w:numPr>
        <w:spacing w:line="360" w:lineRule="auto"/>
        <w:rPr>
          <w:rFonts w:ascii="宋体" w:hAnsi="宋体" w:hint="eastAsia"/>
          <w:sz w:val="24"/>
          <w:lang w:val="zh-CN"/>
        </w:rPr>
      </w:pPr>
      <w:r>
        <w:rPr>
          <w:rFonts w:ascii="宋体" w:hAnsi="宋体" w:hint="eastAsia"/>
          <w:sz w:val="24"/>
        </w:rPr>
        <w:t>根据供应商能力审核的评分、商务评分的分配分值权重进行加权计算，计算出评审的最终综合评估分，并按照从高到低依次进行排名，得出评审结果。</w:t>
      </w:r>
    </w:p>
    <w:p w14:paraId="4CA8ECB9" w14:textId="77777777" w:rsidR="002A6819" w:rsidRDefault="00000000">
      <w:pPr>
        <w:numPr>
          <w:ilvl w:val="0"/>
          <w:numId w:val="2"/>
        </w:numPr>
        <w:spacing w:line="440" w:lineRule="exact"/>
        <w:rPr>
          <w:rFonts w:ascii="宋体" w:hAnsi="宋体" w:cs="宋体" w:hint="eastAsia"/>
          <w:b/>
          <w:sz w:val="24"/>
          <w:szCs w:val="24"/>
          <w:lang w:val="zh-CN"/>
        </w:rPr>
      </w:pPr>
      <w:r>
        <w:rPr>
          <w:rFonts w:ascii="宋体" w:hAnsi="宋体" w:hint="eastAsia"/>
          <w:b/>
          <w:sz w:val="28"/>
          <w:szCs w:val="28"/>
          <w:lang w:val="zh-CN"/>
        </w:rPr>
        <w:t>评标标准</w:t>
      </w:r>
      <w:r>
        <w:rPr>
          <w:rFonts w:ascii="宋体" w:hAnsi="宋体" w:hint="eastAsia"/>
          <w:b/>
          <w:color w:val="FF0000"/>
          <w:sz w:val="18"/>
          <w:szCs w:val="18"/>
          <w:lang w:val="zh-CN"/>
        </w:rPr>
        <w:t>（各权重为可调整项，由相关部门根据项目情况调整经招标中心审批后确认）</w:t>
      </w:r>
    </w:p>
    <w:p w14:paraId="77F1E355"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供应商能力审核因素分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48C0C220" w14:textId="77777777" w:rsidR="002A6819" w:rsidRDefault="00000000">
      <w:pPr>
        <w:spacing w:afterLines="50" w:after="156" w:line="440" w:lineRule="exact"/>
        <w:ind w:firstLineChars="200" w:firstLine="482"/>
        <w:rPr>
          <w:rFonts w:ascii="宋体" w:hAnsi="宋体" w:cs="宋体" w:hint="eastAsia"/>
          <w:b/>
          <w:sz w:val="24"/>
          <w:szCs w:val="24"/>
          <w:lang w:val="zh-CN"/>
        </w:rPr>
      </w:pPr>
      <w:r>
        <w:rPr>
          <w:rFonts w:ascii="宋体" w:hAnsi="宋体" w:cs="宋体" w:hint="eastAsia"/>
          <w:b/>
          <w:sz w:val="24"/>
          <w:szCs w:val="24"/>
        </w:rPr>
        <w:t>供应商能力评审项目-技术T/品质Q/供应能力D/售后服务S，按表一内容及评审分值进行评审，各分项总分均为1</w:t>
      </w:r>
      <w:r>
        <w:rPr>
          <w:rFonts w:ascii="宋体" w:hAnsi="宋体" w:cs="宋体"/>
          <w:b/>
          <w:sz w:val="24"/>
          <w:szCs w:val="24"/>
        </w:rPr>
        <w:t>00</w:t>
      </w:r>
      <w:r>
        <w:rPr>
          <w:rFonts w:ascii="宋体" w:hAnsi="宋体" w:cs="宋体" w:hint="eastAsia"/>
          <w:b/>
          <w:sz w:val="24"/>
          <w:szCs w:val="24"/>
        </w:rPr>
        <w:t>分，最终各分项按分配的分值权重计算汇总为供应商能力评审综合得分项。</w:t>
      </w:r>
    </w:p>
    <w:p w14:paraId="60B29811" w14:textId="77777777" w:rsidR="002A6819" w:rsidRDefault="00000000">
      <w:pPr>
        <w:spacing w:afterLines="50" w:after="156" w:line="440" w:lineRule="exact"/>
        <w:rPr>
          <w:rFonts w:ascii="宋体" w:hAnsi="宋体" w:cs="宋体" w:hint="eastAsia"/>
          <w:b/>
          <w:sz w:val="24"/>
          <w:szCs w:val="24"/>
        </w:rPr>
      </w:pPr>
      <w:r>
        <w:rPr>
          <w:rFonts w:ascii="宋体" w:hAnsi="宋体" w:cs="宋体" w:hint="eastAsia"/>
          <w:b/>
          <w:sz w:val="24"/>
          <w:szCs w:val="24"/>
        </w:rPr>
        <w:t>见表一：</w:t>
      </w:r>
      <w:r>
        <w:rPr>
          <w:rFonts w:ascii="宋体" w:hAnsi="宋体" w:hint="eastAsia"/>
          <w:b/>
          <w:sz w:val="24"/>
        </w:rPr>
        <w:t>供应商能力评审</w:t>
      </w:r>
      <w:r>
        <w:rPr>
          <w:rFonts w:ascii="宋体" w:hAnsi="宋体" w:cs="宋体" w:hint="eastAsia"/>
          <w:b/>
          <w:sz w:val="24"/>
          <w:szCs w:val="24"/>
        </w:rPr>
        <w:t>项目/评分标准</w:t>
      </w:r>
    </w:p>
    <w:tbl>
      <w:tblPr>
        <w:tblW w:w="8720" w:type="dxa"/>
        <w:jc w:val="center"/>
        <w:tblLook w:val="04A0" w:firstRow="1" w:lastRow="0" w:firstColumn="1" w:lastColumn="0" w:noHBand="0" w:noVBand="1"/>
      </w:tblPr>
      <w:tblGrid>
        <w:gridCol w:w="696"/>
        <w:gridCol w:w="711"/>
        <w:gridCol w:w="1854"/>
        <w:gridCol w:w="2693"/>
        <w:gridCol w:w="850"/>
        <w:gridCol w:w="1916"/>
      </w:tblGrid>
      <w:tr w:rsidR="002A6819" w14:paraId="284772E5" w14:textId="77777777" w:rsidTr="008C365A">
        <w:trPr>
          <w:trHeight w:val="90"/>
          <w:jc w:val="center"/>
        </w:trPr>
        <w:tc>
          <w:tcPr>
            <w:tcW w:w="8720" w:type="dxa"/>
            <w:gridSpan w:val="6"/>
            <w:tcBorders>
              <w:top w:val="nil"/>
              <w:left w:val="nil"/>
              <w:bottom w:val="nil"/>
              <w:right w:val="nil"/>
            </w:tcBorders>
            <w:noWrap/>
            <w:vAlign w:val="center"/>
          </w:tcPr>
          <w:p w14:paraId="1D967AA5" w14:textId="77777777" w:rsidR="002A6819" w:rsidRDefault="00000000">
            <w:pPr>
              <w:rPr>
                <w:rFonts w:ascii="等线" w:eastAsia="等线" w:hAnsi="等线" w:cs="等线" w:hint="eastAsia"/>
                <w:b/>
                <w:bCs/>
                <w:color w:val="000000"/>
                <w:sz w:val="24"/>
                <w:szCs w:val="24"/>
              </w:rPr>
            </w:pPr>
            <w:r>
              <w:rPr>
                <w:rFonts w:ascii="等线" w:eastAsia="等线" w:hAnsi="等线" w:cs="等线" w:hint="eastAsia"/>
                <w:b/>
                <w:bCs/>
                <w:color w:val="000000"/>
                <w:kern w:val="0"/>
                <w:sz w:val="24"/>
                <w:szCs w:val="24"/>
                <w:lang w:bidi="ar"/>
              </w:rPr>
              <w:t>表一：供应商能力评审表</w:t>
            </w:r>
          </w:p>
        </w:tc>
      </w:tr>
      <w:tr w:rsidR="002A6819" w14:paraId="3C685C1F" w14:textId="77777777" w:rsidTr="008C365A">
        <w:trPr>
          <w:trHeight w:val="370"/>
          <w:jc w:val="center"/>
        </w:trPr>
        <w:tc>
          <w:tcPr>
            <w:tcW w:w="696" w:type="dxa"/>
            <w:vMerge w:val="restart"/>
            <w:tcBorders>
              <w:top w:val="single" w:sz="8" w:space="0" w:color="000000"/>
              <w:left w:val="single" w:sz="8" w:space="0" w:color="000000"/>
              <w:bottom w:val="single" w:sz="4" w:space="0" w:color="000000"/>
              <w:right w:val="single" w:sz="4" w:space="0" w:color="000000"/>
            </w:tcBorders>
            <w:vAlign w:val="center"/>
          </w:tcPr>
          <w:p w14:paraId="57670827"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w:t>
            </w:r>
          </w:p>
        </w:tc>
        <w:tc>
          <w:tcPr>
            <w:tcW w:w="711" w:type="dxa"/>
            <w:vMerge w:val="restart"/>
            <w:tcBorders>
              <w:top w:val="single" w:sz="8" w:space="0" w:color="000000"/>
              <w:left w:val="nil"/>
              <w:bottom w:val="nil"/>
              <w:right w:val="single" w:sz="4" w:space="0" w:color="000000"/>
            </w:tcBorders>
            <w:vAlign w:val="center"/>
          </w:tcPr>
          <w:p w14:paraId="6A3926E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评审方向</w:t>
            </w:r>
          </w:p>
        </w:tc>
        <w:tc>
          <w:tcPr>
            <w:tcW w:w="1854" w:type="dxa"/>
            <w:vMerge w:val="restart"/>
            <w:tcBorders>
              <w:top w:val="single" w:sz="8" w:space="0" w:color="000000"/>
              <w:left w:val="single" w:sz="4" w:space="0" w:color="000000"/>
              <w:bottom w:val="single" w:sz="4" w:space="0" w:color="000000"/>
              <w:right w:val="single" w:sz="4" w:space="0" w:color="000000"/>
            </w:tcBorders>
            <w:vAlign w:val="center"/>
          </w:tcPr>
          <w:p w14:paraId="094FA1FC"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供应商能力评审</w:t>
            </w:r>
            <w:r>
              <w:rPr>
                <w:rFonts w:ascii="宋体" w:hAnsi="宋体" w:cs="宋体" w:hint="eastAsia"/>
                <w:b/>
                <w:bCs/>
                <w:color w:val="000000"/>
                <w:kern w:val="0"/>
                <w:sz w:val="20"/>
                <w:szCs w:val="20"/>
                <w:lang w:bidi="ar"/>
              </w:rPr>
              <w:br/>
              <w:t>（技术T分项）</w:t>
            </w:r>
          </w:p>
        </w:tc>
        <w:tc>
          <w:tcPr>
            <w:tcW w:w="2693" w:type="dxa"/>
            <w:vMerge w:val="restart"/>
            <w:tcBorders>
              <w:top w:val="single" w:sz="8" w:space="0" w:color="000000"/>
              <w:left w:val="single" w:sz="4" w:space="0" w:color="000000"/>
              <w:bottom w:val="single" w:sz="4" w:space="0" w:color="000000"/>
              <w:right w:val="single" w:sz="4" w:space="0" w:color="000000"/>
            </w:tcBorders>
            <w:vAlign w:val="center"/>
          </w:tcPr>
          <w:p w14:paraId="219C541F"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评分标准</w:t>
            </w:r>
          </w:p>
        </w:tc>
        <w:tc>
          <w:tcPr>
            <w:tcW w:w="850" w:type="dxa"/>
            <w:vMerge w:val="restart"/>
            <w:tcBorders>
              <w:top w:val="single" w:sz="8" w:space="0" w:color="000000"/>
              <w:left w:val="single" w:sz="4" w:space="0" w:color="000000"/>
              <w:bottom w:val="single" w:sz="4" w:space="0" w:color="000000"/>
              <w:right w:val="single" w:sz="4" w:space="0" w:color="000000"/>
            </w:tcBorders>
            <w:vAlign w:val="center"/>
          </w:tcPr>
          <w:p w14:paraId="3DF01A2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分数</w:t>
            </w:r>
          </w:p>
        </w:tc>
        <w:tc>
          <w:tcPr>
            <w:tcW w:w="1916" w:type="dxa"/>
            <w:vMerge w:val="restart"/>
            <w:tcBorders>
              <w:top w:val="single" w:sz="8" w:space="0" w:color="000000"/>
              <w:left w:val="single" w:sz="4" w:space="0" w:color="000000"/>
              <w:bottom w:val="single" w:sz="4" w:space="0" w:color="000000"/>
              <w:right w:val="single" w:sz="8" w:space="0" w:color="000000"/>
            </w:tcBorders>
            <w:vAlign w:val="center"/>
          </w:tcPr>
          <w:p w14:paraId="38996465"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说明</w:t>
            </w:r>
          </w:p>
        </w:tc>
      </w:tr>
      <w:tr w:rsidR="002A6819" w14:paraId="39C675FB" w14:textId="77777777" w:rsidTr="008C365A">
        <w:trPr>
          <w:trHeight w:val="312"/>
          <w:jc w:val="center"/>
        </w:trPr>
        <w:tc>
          <w:tcPr>
            <w:tcW w:w="696" w:type="dxa"/>
            <w:vMerge/>
            <w:tcBorders>
              <w:top w:val="single" w:sz="8" w:space="0" w:color="000000"/>
              <w:left w:val="single" w:sz="8" w:space="0" w:color="000000"/>
              <w:bottom w:val="single" w:sz="4" w:space="0" w:color="000000"/>
              <w:right w:val="single" w:sz="4" w:space="0" w:color="000000"/>
            </w:tcBorders>
            <w:vAlign w:val="center"/>
          </w:tcPr>
          <w:p w14:paraId="02CA98F4" w14:textId="77777777" w:rsidR="002A6819" w:rsidRDefault="002A6819">
            <w:pPr>
              <w:jc w:val="center"/>
              <w:rPr>
                <w:rFonts w:ascii="宋体" w:hAnsi="宋体" w:cs="宋体" w:hint="eastAsia"/>
                <w:b/>
                <w:bCs/>
                <w:color w:val="000000"/>
                <w:sz w:val="20"/>
                <w:szCs w:val="20"/>
              </w:rPr>
            </w:pPr>
          </w:p>
        </w:tc>
        <w:tc>
          <w:tcPr>
            <w:tcW w:w="711" w:type="dxa"/>
            <w:vMerge/>
            <w:tcBorders>
              <w:top w:val="single" w:sz="8" w:space="0" w:color="000000"/>
              <w:left w:val="nil"/>
              <w:bottom w:val="nil"/>
              <w:right w:val="single" w:sz="4" w:space="0" w:color="000000"/>
            </w:tcBorders>
            <w:vAlign w:val="center"/>
          </w:tcPr>
          <w:p w14:paraId="0EA45745" w14:textId="77777777" w:rsidR="002A6819" w:rsidRDefault="002A6819">
            <w:pPr>
              <w:jc w:val="center"/>
              <w:rPr>
                <w:rFonts w:ascii="宋体" w:hAnsi="宋体" w:cs="宋体" w:hint="eastAsia"/>
                <w:b/>
                <w:bCs/>
                <w:color w:val="000000"/>
                <w:sz w:val="20"/>
                <w:szCs w:val="20"/>
              </w:rPr>
            </w:pPr>
          </w:p>
        </w:tc>
        <w:tc>
          <w:tcPr>
            <w:tcW w:w="1854" w:type="dxa"/>
            <w:vMerge/>
            <w:tcBorders>
              <w:top w:val="single" w:sz="8" w:space="0" w:color="000000"/>
              <w:left w:val="single" w:sz="4" w:space="0" w:color="000000"/>
              <w:bottom w:val="single" w:sz="4" w:space="0" w:color="000000"/>
              <w:right w:val="single" w:sz="4" w:space="0" w:color="000000"/>
            </w:tcBorders>
            <w:vAlign w:val="center"/>
          </w:tcPr>
          <w:p w14:paraId="152CF90D" w14:textId="77777777" w:rsidR="002A6819" w:rsidRDefault="002A6819">
            <w:pPr>
              <w:jc w:val="center"/>
              <w:rPr>
                <w:rFonts w:ascii="宋体" w:hAnsi="宋体" w:cs="宋体" w:hint="eastAsia"/>
                <w:b/>
                <w:bCs/>
                <w:color w:val="000000"/>
                <w:sz w:val="20"/>
                <w:szCs w:val="20"/>
              </w:rPr>
            </w:pPr>
          </w:p>
        </w:tc>
        <w:tc>
          <w:tcPr>
            <w:tcW w:w="2693" w:type="dxa"/>
            <w:vMerge/>
            <w:tcBorders>
              <w:top w:val="single" w:sz="8" w:space="0" w:color="000000"/>
              <w:left w:val="single" w:sz="4" w:space="0" w:color="000000"/>
              <w:bottom w:val="single" w:sz="4" w:space="0" w:color="000000"/>
              <w:right w:val="single" w:sz="4" w:space="0" w:color="000000"/>
            </w:tcBorders>
            <w:vAlign w:val="center"/>
          </w:tcPr>
          <w:p w14:paraId="5E23CD65" w14:textId="77777777" w:rsidR="002A6819" w:rsidRDefault="002A6819">
            <w:pPr>
              <w:jc w:val="center"/>
              <w:rPr>
                <w:rFonts w:ascii="宋体" w:hAnsi="宋体" w:cs="宋体" w:hint="eastAsia"/>
                <w:b/>
                <w:bCs/>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vAlign w:val="center"/>
          </w:tcPr>
          <w:p w14:paraId="4340663C" w14:textId="77777777" w:rsidR="002A6819" w:rsidRDefault="002A6819">
            <w:pPr>
              <w:jc w:val="center"/>
              <w:rPr>
                <w:rFonts w:ascii="宋体" w:hAnsi="宋体" w:cs="宋体" w:hint="eastAsia"/>
                <w:b/>
                <w:bCs/>
                <w:color w:val="000000"/>
                <w:sz w:val="20"/>
                <w:szCs w:val="20"/>
              </w:rPr>
            </w:pPr>
          </w:p>
        </w:tc>
        <w:tc>
          <w:tcPr>
            <w:tcW w:w="1916" w:type="dxa"/>
            <w:vMerge/>
            <w:tcBorders>
              <w:top w:val="single" w:sz="8" w:space="0" w:color="000000"/>
              <w:left w:val="single" w:sz="4" w:space="0" w:color="000000"/>
              <w:bottom w:val="single" w:sz="4" w:space="0" w:color="000000"/>
              <w:right w:val="single" w:sz="8" w:space="0" w:color="000000"/>
            </w:tcBorders>
            <w:vAlign w:val="center"/>
          </w:tcPr>
          <w:p w14:paraId="7D7C1843" w14:textId="77777777" w:rsidR="002A6819" w:rsidRDefault="002A6819">
            <w:pPr>
              <w:jc w:val="center"/>
              <w:rPr>
                <w:rFonts w:ascii="宋体" w:hAnsi="宋体" w:cs="宋体" w:hint="eastAsia"/>
                <w:b/>
                <w:bCs/>
                <w:color w:val="000000"/>
                <w:sz w:val="20"/>
                <w:szCs w:val="20"/>
              </w:rPr>
            </w:pPr>
          </w:p>
        </w:tc>
      </w:tr>
      <w:tr w:rsidR="002A6819" w14:paraId="1D3B22AB" w14:textId="77777777" w:rsidTr="008C365A">
        <w:trPr>
          <w:trHeight w:val="312"/>
          <w:jc w:val="center"/>
        </w:trPr>
        <w:tc>
          <w:tcPr>
            <w:tcW w:w="696" w:type="dxa"/>
            <w:vMerge/>
            <w:tcBorders>
              <w:top w:val="single" w:sz="8" w:space="0" w:color="000000"/>
              <w:left w:val="single" w:sz="8" w:space="0" w:color="000000"/>
              <w:bottom w:val="single" w:sz="4" w:space="0" w:color="000000"/>
              <w:right w:val="single" w:sz="4" w:space="0" w:color="000000"/>
            </w:tcBorders>
            <w:vAlign w:val="center"/>
          </w:tcPr>
          <w:p w14:paraId="3C6EEFDE" w14:textId="77777777" w:rsidR="002A6819" w:rsidRDefault="002A6819">
            <w:pPr>
              <w:jc w:val="center"/>
              <w:rPr>
                <w:rFonts w:ascii="宋体" w:hAnsi="宋体" w:cs="宋体" w:hint="eastAsia"/>
                <w:b/>
                <w:bCs/>
                <w:color w:val="000000"/>
                <w:sz w:val="20"/>
                <w:szCs w:val="20"/>
              </w:rPr>
            </w:pPr>
          </w:p>
        </w:tc>
        <w:tc>
          <w:tcPr>
            <w:tcW w:w="711" w:type="dxa"/>
            <w:vMerge/>
            <w:tcBorders>
              <w:top w:val="single" w:sz="8" w:space="0" w:color="000000"/>
              <w:left w:val="nil"/>
              <w:bottom w:val="nil"/>
              <w:right w:val="single" w:sz="4" w:space="0" w:color="000000"/>
            </w:tcBorders>
            <w:vAlign w:val="center"/>
          </w:tcPr>
          <w:p w14:paraId="4093BC18" w14:textId="77777777" w:rsidR="002A6819" w:rsidRDefault="002A6819">
            <w:pPr>
              <w:jc w:val="center"/>
              <w:rPr>
                <w:rFonts w:ascii="宋体" w:hAnsi="宋体" w:cs="宋体" w:hint="eastAsia"/>
                <w:b/>
                <w:bCs/>
                <w:color w:val="000000"/>
                <w:sz w:val="20"/>
                <w:szCs w:val="20"/>
              </w:rPr>
            </w:pPr>
          </w:p>
        </w:tc>
        <w:tc>
          <w:tcPr>
            <w:tcW w:w="1854" w:type="dxa"/>
            <w:vMerge/>
            <w:tcBorders>
              <w:top w:val="single" w:sz="8" w:space="0" w:color="000000"/>
              <w:left w:val="single" w:sz="4" w:space="0" w:color="000000"/>
              <w:bottom w:val="single" w:sz="4" w:space="0" w:color="000000"/>
              <w:right w:val="single" w:sz="4" w:space="0" w:color="000000"/>
            </w:tcBorders>
            <w:vAlign w:val="center"/>
          </w:tcPr>
          <w:p w14:paraId="1676AD1E" w14:textId="77777777" w:rsidR="002A6819" w:rsidRDefault="002A6819">
            <w:pPr>
              <w:jc w:val="center"/>
              <w:rPr>
                <w:rFonts w:ascii="宋体" w:hAnsi="宋体" w:cs="宋体" w:hint="eastAsia"/>
                <w:b/>
                <w:bCs/>
                <w:color w:val="000000"/>
                <w:sz w:val="20"/>
                <w:szCs w:val="20"/>
              </w:rPr>
            </w:pPr>
          </w:p>
        </w:tc>
        <w:tc>
          <w:tcPr>
            <w:tcW w:w="2693" w:type="dxa"/>
            <w:vMerge/>
            <w:tcBorders>
              <w:top w:val="single" w:sz="8" w:space="0" w:color="000000"/>
              <w:left w:val="single" w:sz="4" w:space="0" w:color="000000"/>
              <w:bottom w:val="single" w:sz="4" w:space="0" w:color="000000"/>
              <w:right w:val="single" w:sz="4" w:space="0" w:color="000000"/>
            </w:tcBorders>
            <w:vAlign w:val="center"/>
          </w:tcPr>
          <w:p w14:paraId="2BFF04F8" w14:textId="77777777" w:rsidR="002A6819" w:rsidRDefault="002A6819">
            <w:pPr>
              <w:jc w:val="center"/>
              <w:rPr>
                <w:rFonts w:ascii="宋体" w:hAnsi="宋体" w:cs="宋体" w:hint="eastAsia"/>
                <w:b/>
                <w:bCs/>
                <w:color w:val="000000"/>
                <w:sz w:val="20"/>
                <w:szCs w:val="20"/>
              </w:rPr>
            </w:pPr>
          </w:p>
        </w:tc>
        <w:tc>
          <w:tcPr>
            <w:tcW w:w="850" w:type="dxa"/>
            <w:vMerge/>
            <w:tcBorders>
              <w:top w:val="single" w:sz="8" w:space="0" w:color="000000"/>
              <w:left w:val="single" w:sz="4" w:space="0" w:color="000000"/>
              <w:bottom w:val="single" w:sz="4" w:space="0" w:color="000000"/>
              <w:right w:val="single" w:sz="4" w:space="0" w:color="000000"/>
            </w:tcBorders>
            <w:vAlign w:val="center"/>
          </w:tcPr>
          <w:p w14:paraId="3C52080E" w14:textId="77777777" w:rsidR="002A6819" w:rsidRDefault="002A6819">
            <w:pPr>
              <w:jc w:val="center"/>
              <w:rPr>
                <w:rFonts w:ascii="宋体" w:hAnsi="宋体" w:cs="宋体" w:hint="eastAsia"/>
                <w:b/>
                <w:bCs/>
                <w:color w:val="000000"/>
                <w:sz w:val="20"/>
                <w:szCs w:val="20"/>
              </w:rPr>
            </w:pPr>
          </w:p>
        </w:tc>
        <w:tc>
          <w:tcPr>
            <w:tcW w:w="1916" w:type="dxa"/>
            <w:vMerge/>
            <w:tcBorders>
              <w:top w:val="single" w:sz="8" w:space="0" w:color="000000"/>
              <w:left w:val="single" w:sz="4" w:space="0" w:color="000000"/>
              <w:bottom w:val="single" w:sz="4" w:space="0" w:color="000000"/>
              <w:right w:val="single" w:sz="8" w:space="0" w:color="000000"/>
            </w:tcBorders>
            <w:vAlign w:val="center"/>
          </w:tcPr>
          <w:p w14:paraId="2E9CD9F1" w14:textId="77777777" w:rsidR="002A6819" w:rsidRDefault="002A6819">
            <w:pPr>
              <w:jc w:val="center"/>
              <w:rPr>
                <w:rFonts w:ascii="宋体" w:hAnsi="宋体" w:cs="宋体" w:hint="eastAsia"/>
                <w:b/>
                <w:bCs/>
                <w:color w:val="000000"/>
                <w:sz w:val="20"/>
                <w:szCs w:val="20"/>
              </w:rPr>
            </w:pPr>
          </w:p>
        </w:tc>
      </w:tr>
      <w:tr w:rsidR="002A6819" w14:paraId="7E7849E8" w14:textId="77777777" w:rsidTr="008C365A">
        <w:trPr>
          <w:trHeight w:val="90"/>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75453085"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w:t>
            </w:r>
          </w:p>
        </w:tc>
        <w:tc>
          <w:tcPr>
            <w:tcW w:w="711" w:type="dxa"/>
            <w:vMerge w:val="restart"/>
            <w:tcBorders>
              <w:top w:val="single" w:sz="8" w:space="0" w:color="000000"/>
              <w:left w:val="nil"/>
              <w:bottom w:val="single" w:sz="4" w:space="0" w:color="000000"/>
              <w:right w:val="single" w:sz="4" w:space="0" w:color="000000"/>
            </w:tcBorders>
            <w:vAlign w:val="center"/>
          </w:tcPr>
          <w:p w14:paraId="5683A2F2"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技术T</w:t>
            </w:r>
          </w:p>
        </w:tc>
        <w:tc>
          <w:tcPr>
            <w:tcW w:w="1854" w:type="dxa"/>
            <w:tcBorders>
              <w:top w:val="single" w:sz="8" w:space="0" w:color="000000"/>
              <w:left w:val="single" w:sz="4" w:space="0" w:color="000000"/>
              <w:bottom w:val="single" w:sz="4" w:space="0" w:color="000000"/>
              <w:right w:val="single" w:sz="4" w:space="0" w:color="000000"/>
            </w:tcBorders>
            <w:vAlign w:val="center"/>
          </w:tcPr>
          <w:p w14:paraId="2EACB738"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技术参数响应情况</w:t>
            </w:r>
          </w:p>
        </w:tc>
        <w:tc>
          <w:tcPr>
            <w:tcW w:w="2693" w:type="dxa"/>
            <w:tcBorders>
              <w:top w:val="single" w:sz="8" w:space="0" w:color="000000"/>
              <w:left w:val="single" w:sz="4" w:space="0" w:color="000000"/>
              <w:bottom w:val="single" w:sz="4" w:space="0" w:color="000000"/>
              <w:right w:val="single" w:sz="4" w:space="0" w:color="000000"/>
            </w:tcBorders>
            <w:vAlign w:val="center"/>
          </w:tcPr>
          <w:p w14:paraId="3C5C8F8E" w14:textId="28B2E28C"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根据各投标人对“设备技术参数及安装要求”中各项要求的逐项响应承诺情况，完全满足要求的得50分，有负偏离的按以下扣分：①带“★”号技术参数必须完全符合，任何负偏离都将导致投标无效；②标注“▲”的重要技术参数，每偏离一项扣2分（总共10项，20分）；③其他技术参数每负偏离一个项扣1分；④正偏离不加分。</w:t>
            </w:r>
          </w:p>
        </w:tc>
        <w:tc>
          <w:tcPr>
            <w:tcW w:w="850" w:type="dxa"/>
            <w:tcBorders>
              <w:top w:val="single" w:sz="8" w:space="0" w:color="000000"/>
              <w:left w:val="single" w:sz="4" w:space="0" w:color="000000"/>
              <w:bottom w:val="single" w:sz="4" w:space="0" w:color="000000"/>
              <w:right w:val="single" w:sz="4" w:space="0" w:color="000000"/>
            </w:tcBorders>
            <w:vAlign w:val="center"/>
          </w:tcPr>
          <w:p w14:paraId="0AFDF572"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0-50</w:t>
            </w:r>
          </w:p>
        </w:tc>
        <w:tc>
          <w:tcPr>
            <w:tcW w:w="1916" w:type="dxa"/>
            <w:tcBorders>
              <w:top w:val="single" w:sz="8" w:space="0" w:color="000000"/>
              <w:left w:val="single" w:sz="4" w:space="0" w:color="000000"/>
              <w:bottom w:val="single" w:sz="4" w:space="0" w:color="000000"/>
              <w:right w:val="single" w:sz="8" w:space="0" w:color="000000"/>
            </w:tcBorders>
            <w:vAlign w:val="center"/>
          </w:tcPr>
          <w:p w14:paraId="262FB3C3" w14:textId="77777777" w:rsidR="002A6819" w:rsidRDefault="00000000">
            <w:pPr>
              <w:widowControl/>
              <w:jc w:val="left"/>
              <w:textAlignment w:val="center"/>
              <w:rPr>
                <w:rFonts w:ascii="宋体" w:hAnsi="宋体" w:cs="宋体" w:hint="eastAsia"/>
                <w:color w:val="000000"/>
                <w:sz w:val="16"/>
                <w:szCs w:val="16"/>
              </w:rPr>
            </w:pPr>
            <w:r>
              <w:rPr>
                <w:rFonts w:ascii="宋体" w:hAnsi="宋体" w:cs="宋体" w:hint="eastAsia"/>
                <w:color w:val="000000"/>
                <w:kern w:val="0"/>
                <w:sz w:val="18"/>
                <w:szCs w:val="18"/>
                <w:lang w:bidi="ar"/>
              </w:rPr>
              <w:t>招标文件中技术指标若有要求投标人提供相应佐证材料的，投标人未提供相应佐证材料或者投标人的响应承诺与其佐证材料不一致的，评标委员会将以不利于投标人的内容为准进行评审（负偏离）</w:t>
            </w:r>
          </w:p>
        </w:tc>
      </w:tr>
      <w:tr w:rsidR="002A6819" w14:paraId="3AC97941" w14:textId="77777777" w:rsidTr="008C365A">
        <w:trPr>
          <w:trHeight w:val="3940"/>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2BF02E2F"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w:t>
            </w:r>
          </w:p>
        </w:tc>
        <w:tc>
          <w:tcPr>
            <w:tcW w:w="711" w:type="dxa"/>
            <w:vMerge/>
            <w:tcBorders>
              <w:top w:val="single" w:sz="8" w:space="0" w:color="000000"/>
              <w:left w:val="nil"/>
              <w:bottom w:val="single" w:sz="4" w:space="0" w:color="000000"/>
              <w:right w:val="single" w:sz="4" w:space="0" w:color="000000"/>
            </w:tcBorders>
            <w:vAlign w:val="center"/>
          </w:tcPr>
          <w:p w14:paraId="3BBEA878" w14:textId="77777777" w:rsidR="002A6819" w:rsidRDefault="002A6819">
            <w:pPr>
              <w:jc w:val="center"/>
              <w:rPr>
                <w:rFonts w:ascii="宋体" w:hAnsi="宋体" w:cs="宋体" w:hint="eastAsia"/>
                <w:color w:val="000000"/>
                <w:sz w:val="18"/>
                <w:szCs w:val="18"/>
              </w:rPr>
            </w:pPr>
          </w:p>
        </w:tc>
        <w:tc>
          <w:tcPr>
            <w:tcW w:w="1854" w:type="dxa"/>
            <w:tcBorders>
              <w:top w:val="single" w:sz="8" w:space="0" w:color="000000"/>
              <w:left w:val="single" w:sz="4" w:space="0" w:color="000000"/>
              <w:bottom w:val="single" w:sz="4" w:space="0" w:color="000000"/>
              <w:right w:val="single" w:sz="4" w:space="0" w:color="000000"/>
            </w:tcBorders>
            <w:vAlign w:val="center"/>
          </w:tcPr>
          <w:p w14:paraId="73AB1E57" w14:textId="77777777" w:rsidR="002A6819" w:rsidRDefault="00000000">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项目实施方案</w:t>
            </w:r>
          </w:p>
        </w:tc>
        <w:tc>
          <w:tcPr>
            <w:tcW w:w="2693" w:type="dxa"/>
            <w:tcBorders>
              <w:top w:val="single" w:sz="8" w:space="0" w:color="000000"/>
              <w:left w:val="single" w:sz="4" w:space="0" w:color="000000"/>
              <w:bottom w:val="single" w:sz="4" w:space="0" w:color="000000"/>
              <w:right w:val="single" w:sz="4" w:space="0" w:color="000000"/>
            </w:tcBorders>
            <w:vAlign w:val="center"/>
          </w:tcPr>
          <w:p w14:paraId="022EDF09"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根据各投标人提供的项目实施安装方案（至少包括：项目实施整体规划、安装的规范、流程等）进行评分：实施整体规划贴合项目特点，安装规程合理、且能满足现场需求可行高的得10分，施工整体规划和安装规程较合理、可行性一般的得6分，施工整体规划和安装规程较差、可行性弱的得2分；未提供方案或方案完全背离本项目的实际需求的不得分。</w:t>
            </w:r>
          </w:p>
        </w:tc>
        <w:tc>
          <w:tcPr>
            <w:tcW w:w="850" w:type="dxa"/>
            <w:tcBorders>
              <w:top w:val="single" w:sz="8" w:space="0" w:color="000000"/>
              <w:left w:val="single" w:sz="4" w:space="0" w:color="000000"/>
              <w:bottom w:val="single" w:sz="4" w:space="0" w:color="000000"/>
              <w:right w:val="single" w:sz="4" w:space="0" w:color="000000"/>
            </w:tcBorders>
            <w:vAlign w:val="center"/>
          </w:tcPr>
          <w:p w14:paraId="106C22BF"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916" w:type="dxa"/>
            <w:tcBorders>
              <w:top w:val="single" w:sz="8" w:space="0" w:color="000000"/>
              <w:left w:val="single" w:sz="4" w:space="0" w:color="000000"/>
              <w:bottom w:val="single" w:sz="4" w:space="0" w:color="000000"/>
              <w:right w:val="single" w:sz="8" w:space="0" w:color="000000"/>
            </w:tcBorders>
            <w:vAlign w:val="center"/>
          </w:tcPr>
          <w:p w14:paraId="3E2F8935" w14:textId="77777777" w:rsidR="002A6819" w:rsidRDefault="002A6819">
            <w:pPr>
              <w:widowControl/>
              <w:jc w:val="left"/>
              <w:textAlignment w:val="center"/>
              <w:rPr>
                <w:rFonts w:ascii="宋体" w:hAnsi="宋体" w:cs="宋体" w:hint="eastAsia"/>
                <w:color w:val="000000"/>
                <w:sz w:val="16"/>
                <w:szCs w:val="16"/>
              </w:rPr>
            </w:pPr>
          </w:p>
        </w:tc>
      </w:tr>
      <w:tr w:rsidR="002A6819" w14:paraId="317F17C3" w14:textId="77777777" w:rsidTr="008C365A">
        <w:trPr>
          <w:trHeight w:val="3071"/>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19DB8EF1"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711" w:type="dxa"/>
            <w:vMerge w:val="restart"/>
            <w:tcBorders>
              <w:top w:val="single" w:sz="8" w:space="0" w:color="000000"/>
              <w:left w:val="nil"/>
              <w:bottom w:val="single" w:sz="4" w:space="0" w:color="000000"/>
              <w:right w:val="single" w:sz="4" w:space="0" w:color="000000"/>
            </w:tcBorders>
            <w:vAlign w:val="center"/>
          </w:tcPr>
          <w:p w14:paraId="4E5CF856"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品质Q</w:t>
            </w:r>
          </w:p>
        </w:tc>
        <w:tc>
          <w:tcPr>
            <w:tcW w:w="1854" w:type="dxa"/>
            <w:tcBorders>
              <w:top w:val="single" w:sz="8" w:space="0" w:color="000000"/>
              <w:left w:val="single" w:sz="4" w:space="0" w:color="000000"/>
              <w:bottom w:val="single" w:sz="4" w:space="0" w:color="000000"/>
              <w:right w:val="single" w:sz="4" w:space="0" w:color="000000"/>
            </w:tcBorders>
            <w:vAlign w:val="center"/>
          </w:tcPr>
          <w:p w14:paraId="40824591" w14:textId="77777777" w:rsidR="002A6819" w:rsidRDefault="00000000" w:rsidP="00DA3B4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体系认证证书</w:t>
            </w:r>
          </w:p>
        </w:tc>
        <w:tc>
          <w:tcPr>
            <w:tcW w:w="2693" w:type="dxa"/>
            <w:tcBorders>
              <w:top w:val="single" w:sz="8" w:space="0" w:color="000000"/>
              <w:left w:val="single" w:sz="4" w:space="0" w:color="000000"/>
              <w:bottom w:val="single" w:sz="4" w:space="0" w:color="000000"/>
              <w:right w:val="single" w:sz="4" w:space="0" w:color="000000"/>
            </w:tcBorders>
            <w:vAlign w:val="center"/>
          </w:tcPr>
          <w:p w14:paraId="5349C8C2"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供应商获得ISO9001：2015质量管理体系认证证书，ISO4001:2015环境管理体系认证证书，ISO45001:2018职业健康安全管理体系认证证书，GB/T27922-2011售后服务认证证书，提供以上证书复印件并加盖投标人公章；满足1项得1分，完全满足的得4分(投标人需提供相关证书复印件加盖公章)</w:t>
            </w:r>
          </w:p>
        </w:tc>
        <w:tc>
          <w:tcPr>
            <w:tcW w:w="850" w:type="dxa"/>
            <w:tcBorders>
              <w:top w:val="single" w:sz="8" w:space="0" w:color="000000"/>
              <w:left w:val="single" w:sz="4" w:space="0" w:color="000000"/>
              <w:bottom w:val="single" w:sz="4" w:space="0" w:color="000000"/>
              <w:right w:val="single" w:sz="4" w:space="0" w:color="000000"/>
            </w:tcBorders>
            <w:vAlign w:val="center"/>
          </w:tcPr>
          <w:p w14:paraId="41277D11"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916" w:type="dxa"/>
            <w:tcBorders>
              <w:top w:val="single" w:sz="8" w:space="0" w:color="000000"/>
              <w:left w:val="single" w:sz="4" w:space="0" w:color="000000"/>
              <w:bottom w:val="nil"/>
              <w:right w:val="single" w:sz="8" w:space="0" w:color="000000"/>
            </w:tcBorders>
            <w:vAlign w:val="center"/>
          </w:tcPr>
          <w:p w14:paraId="4378504B"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提供证明资料</w:t>
            </w:r>
          </w:p>
        </w:tc>
      </w:tr>
      <w:tr w:rsidR="002A6819" w14:paraId="35766B16" w14:textId="77777777" w:rsidTr="008C365A">
        <w:trPr>
          <w:trHeight w:val="2234"/>
          <w:jc w:val="center"/>
        </w:trPr>
        <w:tc>
          <w:tcPr>
            <w:tcW w:w="696" w:type="dxa"/>
            <w:tcBorders>
              <w:top w:val="single" w:sz="8" w:space="0" w:color="000000"/>
              <w:left w:val="single" w:sz="8" w:space="0" w:color="000000"/>
              <w:bottom w:val="single" w:sz="4" w:space="0" w:color="000000"/>
              <w:right w:val="single" w:sz="4" w:space="0" w:color="000000"/>
            </w:tcBorders>
            <w:vAlign w:val="center"/>
          </w:tcPr>
          <w:p w14:paraId="134AC6D7"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711" w:type="dxa"/>
            <w:vMerge/>
            <w:tcBorders>
              <w:top w:val="single" w:sz="8" w:space="0" w:color="000000"/>
              <w:left w:val="nil"/>
              <w:bottom w:val="single" w:sz="4" w:space="0" w:color="000000"/>
              <w:right w:val="single" w:sz="4" w:space="0" w:color="000000"/>
            </w:tcBorders>
            <w:vAlign w:val="center"/>
          </w:tcPr>
          <w:p w14:paraId="3C235B20" w14:textId="77777777" w:rsidR="002A6819" w:rsidRDefault="002A6819">
            <w:pPr>
              <w:jc w:val="center"/>
              <w:rPr>
                <w:rFonts w:ascii="宋体" w:hAnsi="宋体" w:cs="宋体" w:hint="eastAsia"/>
                <w:color w:val="000000"/>
                <w:sz w:val="20"/>
                <w:szCs w:val="20"/>
              </w:rPr>
            </w:pPr>
          </w:p>
        </w:tc>
        <w:tc>
          <w:tcPr>
            <w:tcW w:w="1854" w:type="dxa"/>
            <w:tcBorders>
              <w:top w:val="single" w:sz="8" w:space="0" w:color="000000"/>
              <w:left w:val="single" w:sz="4" w:space="0" w:color="000000"/>
              <w:bottom w:val="single" w:sz="4" w:space="0" w:color="000000"/>
              <w:right w:val="single" w:sz="4" w:space="0" w:color="000000"/>
            </w:tcBorders>
            <w:vAlign w:val="center"/>
          </w:tcPr>
          <w:p w14:paraId="31D0ECD1" w14:textId="77777777" w:rsidR="002A6819" w:rsidRDefault="00000000" w:rsidP="00DA3B4B">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LED显示屏生产厂商实力</w:t>
            </w:r>
          </w:p>
        </w:tc>
        <w:tc>
          <w:tcPr>
            <w:tcW w:w="2693" w:type="dxa"/>
            <w:tcBorders>
              <w:top w:val="single" w:sz="8" w:space="0" w:color="000000"/>
              <w:left w:val="single" w:sz="4" w:space="0" w:color="000000"/>
              <w:bottom w:val="single" w:sz="4" w:space="0" w:color="000000"/>
              <w:right w:val="single" w:sz="4" w:space="0" w:color="000000"/>
            </w:tcBorders>
            <w:vAlign w:val="center"/>
          </w:tcPr>
          <w:p w14:paraId="6012F214"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所投LED显示屏生产厂商得生产技术、工艺、质量要属于行业领先水平，LED生产厂家曾获得由中国工业和信息化部颁发得国家制造业单项冠军证书，能够提供得10分，提供不了得0分</w:t>
            </w:r>
          </w:p>
        </w:tc>
        <w:tc>
          <w:tcPr>
            <w:tcW w:w="850" w:type="dxa"/>
            <w:tcBorders>
              <w:top w:val="single" w:sz="8" w:space="0" w:color="000000"/>
              <w:left w:val="single" w:sz="4" w:space="0" w:color="000000"/>
              <w:bottom w:val="single" w:sz="4" w:space="0" w:color="000000"/>
              <w:right w:val="single" w:sz="4" w:space="0" w:color="000000"/>
            </w:tcBorders>
            <w:vAlign w:val="center"/>
          </w:tcPr>
          <w:p w14:paraId="34B9B507"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916" w:type="dxa"/>
            <w:tcBorders>
              <w:top w:val="single" w:sz="8" w:space="0" w:color="000000"/>
              <w:left w:val="single" w:sz="4" w:space="0" w:color="000000"/>
              <w:bottom w:val="single" w:sz="4" w:space="0" w:color="auto"/>
              <w:right w:val="single" w:sz="8" w:space="0" w:color="000000"/>
            </w:tcBorders>
            <w:vAlign w:val="center"/>
          </w:tcPr>
          <w:p w14:paraId="497E6255"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需提供获奖证书复印件</w:t>
            </w:r>
          </w:p>
        </w:tc>
      </w:tr>
      <w:tr w:rsidR="002A6819" w14:paraId="3F7D084C" w14:textId="77777777" w:rsidTr="008C365A">
        <w:trPr>
          <w:trHeight w:val="2029"/>
          <w:jc w:val="center"/>
        </w:trPr>
        <w:tc>
          <w:tcPr>
            <w:tcW w:w="696" w:type="dxa"/>
            <w:tcBorders>
              <w:top w:val="nil"/>
              <w:left w:val="single" w:sz="8" w:space="0" w:color="000000"/>
              <w:bottom w:val="single" w:sz="4" w:space="0" w:color="000000"/>
              <w:right w:val="single" w:sz="4" w:space="0" w:color="000000"/>
            </w:tcBorders>
            <w:vAlign w:val="center"/>
          </w:tcPr>
          <w:p w14:paraId="189B397A"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11" w:type="dxa"/>
            <w:tcBorders>
              <w:top w:val="nil"/>
              <w:left w:val="nil"/>
              <w:bottom w:val="single" w:sz="8" w:space="0" w:color="000000"/>
              <w:right w:val="single" w:sz="4" w:space="0" w:color="000000"/>
            </w:tcBorders>
            <w:vAlign w:val="center"/>
          </w:tcPr>
          <w:p w14:paraId="34DD8B75"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供应D</w:t>
            </w:r>
          </w:p>
        </w:tc>
        <w:tc>
          <w:tcPr>
            <w:tcW w:w="1854" w:type="dxa"/>
            <w:tcBorders>
              <w:top w:val="nil"/>
              <w:left w:val="single" w:sz="4" w:space="0" w:color="000000"/>
              <w:bottom w:val="single" w:sz="4" w:space="0" w:color="000000"/>
              <w:right w:val="single" w:sz="4" w:space="0" w:color="000000"/>
            </w:tcBorders>
            <w:vAlign w:val="center"/>
          </w:tcPr>
          <w:p w14:paraId="29C2AAA6"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主流/重要企业相关配套供应证明</w:t>
            </w:r>
          </w:p>
        </w:tc>
        <w:tc>
          <w:tcPr>
            <w:tcW w:w="2693" w:type="dxa"/>
            <w:tcBorders>
              <w:top w:val="nil"/>
              <w:left w:val="single" w:sz="4" w:space="0" w:color="000000"/>
              <w:bottom w:val="single" w:sz="4" w:space="0" w:color="000000"/>
              <w:right w:val="single" w:sz="4" w:space="0" w:color="000000"/>
            </w:tcBorders>
            <w:vAlign w:val="center"/>
          </w:tcPr>
          <w:p w14:paraId="4D7E8055" w14:textId="01B8B7EC"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2023-2025年服务的重要客户（商用车或乘用车/政府&amp;国有企业&amp;大型民企）数量低于3家，得0分；等于三家，得2分；每增加一家加2分，加至12分为止</w:t>
            </w:r>
          </w:p>
        </w:tc>
        <w:tc>
          <w:tcPr>
            <w:tcW w:w="850" w:type="dxa"/>
            <w:tcBorders>
              <w:top w:val="nil"/>
              <w:left w:val="single" w:sz="4" w:space="0" w:color="000000"/>
              <w:bottom w:val="single" w:sz="4" w:space="0" w:color="000000"/>
              <w:right w:val="single" w:sz="4" w:space="0" w:color="000000"/>
            </w:tcBorders>
            <w:vAlign w:val="center"/>
          </w:tcPr>
          <w:p w14:paraId="70E62813"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0-12</w:t>
            </w:r>
          </w:p>
        </w:tc>
        <w:tc>
          <w:tcPr>
            <w:tcW w:w="1916" w:type="dxa"/>
            <w:tcBorders>
              <w:top w:val="single" w:sz="4" w:space="0" w:color="auto"/>
              <w:left w:val="single" w:sz="4" w:space="0" w:color="000000"/>
              <w:bottom w:val="single" w:sz="4" w:space="0" w:color="auto"/>
              <w:right w:val="single" w:sz="8" w:space="0" w:color="000000"/>
            </w:tcBorders>
            <w:vAlign w:val="center"/>
          </w:tcPr>
          <w:p w14:paraId="28D22743"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近3年（2023年-2025年）商用车或乘用车/政府&amp;国有企业&amp;大型民企相关投标项目相应物资的配套/服务情况介绍-提供相应采购合同证明（必要时隐去敏感相关项）；有三龙一通的供货经历优先提供</w:t>
            </w:r>
          </w:p>
        </w:tc>
      </w:tr>
      <w:tr w:rsidR="002A6819" w14:paraId="1B025AA8" w14:textId="77777777" w:rsidTr="008C365A">
        <w:trPr>
          <w:trHeight w:val="836"/>
          <w:jc w:val="center"/>
        </w:trPr>
        <w:tc>
          <w:tcPr>
            <w:tcW w:w="696" w:type="dxa"/>
            <w:tcBorders>
              <w:top w:val="nil"/>
              <w:left w:val="single" w:sz="8" w:space="0" w:color="000000"/>
              <w:bottom w:val="single" w:sz="8" w:space="0" w:color="000000"/>
              <w:right w:val="single" w:sz="4" w:space="0" w:color="000000"/>
            </w:tcBorders>
            <w:vAlign w:val="center"/>
          </w:tcPr>
          <w:p w14:paraId="286379B3"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711" w:type="dxa"/>
            <w:tcBorders>
              <w:top w:val="nil"/>
              <w:left w:val="nil"/>
              <w:right w:val="single" w:sz="4" w:space="0" w:color="000000"/>
            </w:tcBorders>
            <w:vAlign w:val="center"/>
          </w:tcPr>
          <w:p w14:paraId="116569C3" w14:textId="77777777" w:rsidR="002A6819" w:rsidRDefault="002A6819">
            <w:pPr>
              <w:jc w:val="center"/>
              <w:rPr>
                <w:rFonts w:ascii="宋体" w:hAnsi="宋体" w:cs="宋体" w:hint="eastAsia"/>
                <w:color w:val="000000"/>
                <w:sz w:val="20"/>
                <w:szCs w:val="20"/>
              </w:rPr>
            </w:pPr>
          </w:p>
        </w:tc>
        <w:tc>
          <w:tcPr>
            <w:tcW w:w="1854" w:type="dxa"/>
            <w:tcBorders>
              <w:top w:val="nil"/>
              <w:left w:val="single" w:sz="4" w:space="0" w:color="000000"/>
              <w:bottom w:val="single" w:sz="8" w:space="0" w:color="000000"/>
              <w:right w:val="single" w:sz="4" w:space="0" w:color="000000"/>
            </w:tcBorders>
            <w:vAlign w:val="center"/>
          </w:tcPr>
          <w:p w14:paraId="32DE0DD6"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附加项：加分项</w:t>
            </w:r>
          </w:p>
        </w:tc>
        <w:tc>
          <w:tcPr>
            <w:tcW w:w="2693" w:type="dxa"/>
            <w:tcBorders>
              <w:top w:val="nil"/>
              <w:left w:val="single" w:sz="4" w:space="0" w:color="000000"/>
              <w:bottom w:val="single" w:sz="8" w:space="0" w:color="000000"/>
              <w:right w:val="single" w:sz="4" w:space="0" w:color="000000"/>
            </w:tcBorders>
            <w:vAlign w:val="center"/>
          </w:tcPr>
          <w:p w14:paraId="17D20E0D" w14:textId="1ADC6AB6" w:rsidR="002A6819" w:rsidRDefault="004F5CB1">
            <w:pPr>
              <w:widowControl/>
              <w:textAlignment w:val="center"/>
              <w:rPr>
                <w:rFonts w:ascii="宋体" w:hAnsi="宋体" w:cs="宋体" w:hint="eastAsia"/>
                <w:color w:val="000000"/>
                <w:sz w:val="18"/>
                <w:szCs w:val="18"/>
              </w:rPr>
            </w:pPr>
            <w:r>
              <w:rPr>
                <w:rFonts w:ascii="宋体" w:hAnsi="宋体" w:cs="宋体" w:hint="eastAsia"/>
                <w:color w:val="0000FF"/>
                <w:kern w:val="0"/>
                <w:sz w:val="18"/>
                <w:szCs w:val="18"/>
                <w:lang w:bidi="ar"/>
              </w:rPr>
              <w:t>投标人具有《音视频集成工程企业能力等级证书》二级及以上证书</w:t>
            </w:r>
          </w:p>
        </w:tc>
        <w:tc>
          <w:tcPr>
            <w:tcW w:w="850" w:type="dxa"/>
            <w:tcBorders>
              <w:top w:val="nil"/>
              <w:left w:val="single" w:sz="4" w:space="0" w:color="000000"/>
              <w:bottom w:val="nil"/>
              <w:right w:val="single" w:sz="4" w:space="0" w:color="000000"/>
            </w:tcBorders>
            <w:vAlign w:val="center"/>
          </w:tcPr>
          <w:p w14:paraId="481B7F57"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4</w:t>
            </w:r>
          </w:p>
        </w:tc>
        <w:tc>
          <w:tcPr>
            <w:tcW w:w="1916" w:type="dxa"/>
            <w:tcBorders>
              <w:top w:val="single" w:sz="4" w:space="0" w:color="auto"/>
              <w:left w:val="single" w:sz="4" w:space="0" w:color="000000"/>
              <w:bottom w:val="nil"/>
              <w:right w:val="single" w:sz="8" w:space="0" w:color="000000"/>
            </w:tcBorders>
            <w:vAlign w:val="center"/>
          </w:tcPr>
          <w:p w14:paraId="42EB263B" w14:textId="3233FB1B" w:rsidR="002A6819" w:rsidRDefault="004F5CB1">
            <w:pPr>
              <w:jc w:val="left"/>
              <w:rPr>
                <w:rFonts w:ascii="宋体" w:hAnsi="宋体" w:cs="宋体" w:hint="eastAsia"/>
                <w:color w:val="000000"/>
                <w:sz w:val="20"/>
                <w:szCs w:val="20"/>
              </w:rPr>
            </w:pPr>
            <w:r>
              <w:rPr>
                <w:rFonts w:ascii="宋体" w:hAnsi="宋体" w:cs="宋体" w:hint="eastAsia"/>
                <w:color w:val="0000FF"/>
                <w:sz w:val="20"/>
                <w:szCs w:val="20"/>
              </w:rPr>
              <w:t>提供证书复印件</w:t>
            </w:r>
          </w:p>
        </w:tc>
      </w:tr>
      <w:tr w:rsidR="002A6819" w14:paraId="7D6BD940" w14:textId="77777777" w:rsidTr="008C365A">
        <w:trPr>
          <w:trHeight w:val="1069"/>
          <w:jc w:val="center"/>
        </w:trPr>
        <w:tc>
          <w:tcPr>
            <w:tcW w:w="696" w:type="dxa"/>
            <w:vMerge w:val="restart"/>
            <w:tcBorders>
              <w:top w:val="single" w:sz="8" w:space="0" w:color="000000"/>
              <w:left w:val="single" w:sz="8" w:space="0" w:color="000000"/>
              <w:bottom w:val="single" w:sz="4" w:space="0" w:color="000000"/>
              <w:right w:val="single" w:sz="4" w:space="0" w:color="000000"/>
            </w:tcBorders>
            <w:vAlign w:val="center"/>
          </w:tcPr>
          <w:p w14:paraId="79CA0510"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w:t>
            </w:r>
          </w:p>
        </w:tc>
        <w:tc>
          <w:tcPr>
            <w:tcW w:w="711" w:type="dxa"/>
            <w:vMerge w:val="restart"/>
            <w:tcBorders>
              <w:top w:val="single" w:sz="8" w:space="0" w:color="000000"/>
              <w:left w:val="nil"/>
              <w:bottom w:val="nil"/>
              <w:right w:val="single" w:sz="4" w:space="0" w:color="000000"/>
            </w:tcBorders>
            <w:vAlign w:val="center"/>
          </w:tcPr>
          <w:p w14:paraId="132ABE7E" w14:textId="77777777" w:rsidR="002A681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售后服务S</w:t>
            </w:r>
          </w:p>
        </w:tc>
        <w:tc>
          <w:tcPr>
            <w:tcW w:w="1854" w:type="dxa"/>
            <w:vMerge w:val="restart"/>
            <w:tcBorders>
              <w:top w:val="single" w:sz="8" w:space="0" w:color="000000"/>
              <w:left w:val="single" w:sz="4" w:space="0" w:color="000000"/>
              <w:bottom w:val="single" w:sz="4" w:space="0" w:color="000000"/>
              <w:right w:val="single" w:sz="4" w:space="0" w:color="000000"/>
            </w:tcBorders>
            <w:vAlign w:val="center"/>
          </w:tcPr>
          <w:p w14:paraId="4B5638BF"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售后服务保障考核</w:t>
            </w:r>
          </w:p>
        </w:tc>
        <w:tc>
          <w:tcPr>
            <w:tcW w:w="2693" w:type="dxa"/>
            <w:tcBorders>
              <w:top w:val="single" w:sz="8" w:space="0" w:color="000000"/>
              <w:left w:val="single" w:sz="4" w:space="0" w:color="000000"/>
              <w:bottom w:val="single" w:sz="4" w:space="0" w:color="000000"/>
              <w:right w:val="single" w:sz="4" w:space="0" w:color="000000"/>
            </w:tcBorders>
            <w:vAlign w:val="center"/>
          </w:tcPr>
          <w:p w14:paraId="4109CB94"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认同质量、售后、交期保证承诺相关协议内容</w:t>
            </w:r>
          </w:p>
        </w:tc>
        <w:tc>
          <w:tcPr>
            <w:tcW w:w="850" w:type="dxa"/>
            <w:tcBorders>
              <w:top w:val="single" w:sz="4" w:space="0" w:color="000000"/>
              <w:left w:val="single" w:sz="4" w:space="0" w:color="000000"/>
              <w:bottom w:val="single" w:sz="4" w:space="0" w:color="000000"/>
              <w:right w:val="single" w:sz="4" w:space="0" w:color="000000"/>
            </w:tcBorders>
            <w:vAlign w:val="center"/>
          </w:tcPr>
          <w:p w14:paraId="1EEF4D61"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10</w:t>
            </w:r>
          </w:p>
        </w:tc>
        <w:tc>
          <w:tcPr>
            <w:tcW w:w="1916" w:type="dxa"/>
            <w:vMerge w:val="restart"/>
            <w:tcBorders>
              <w:top w:val="single" w:sz="4" w:space="0" w:color="000000"/>
              <w:left w:val="single" w:sz="4" w:space="0" w:color="000000"/>
              <w:bottom w:val="single" w:sz="4" w:space="0" w:color="000000"/>
              <w:right w:val="single" w:sz="4" w:space="0" w:color="000000"/>
            </w:tcBorders>
            <w:vAlign w:val="center"/>
          </w:tcPr>
          <w:p w14:paraId="73EF548D" w14:textId="77777777" w:rsidR="002A681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18"/>
                <w:szCs w:val="18"/>
                <w:lang w:bidi="ar"/>
              </w:rPr>
              <w:t>提供招标项目售后服务相关协议无偏移的盖章</w:t>
            </w:r>
          </w:p>
        </w:tc>
      </w:tr>
      <w:tr w:rsidR="002A6819" w14:paraId="46498F5B" w14:textId="77777777" w:rsidTr="008C365A">
        <w:trPr>
          <w:trHeight w:val="710"/>
          <w:jc w:val="center"/>
        </w:trPr>
        <w:tc>
          <w:tcPr>
            <w:tcW w:w="696" w:type="dxa"/>
            <w:vMerge/>
            <w:tcBorders>
              <w:top w:val="single" w:sz="8" w:space="0" w:color="000000"/>
              <w:left w:val="single" w:sz="8" w:space="0" w:color="000000"/>
              <w:bottom w:val="single" w:sz="4" w:space="0" w:color="000000"/>
              <w:right w:val="single" w:sz="4" w:space="0" w:color="000000"/>
            </w:tcBorders>
            <w:vAlign w:val="center"/>
          </w:tcPr>
          <w:p w14:paraId="64E13C2F" w14:textId="77777777" w:rsidR="002A6819" w:rsidRDefault="002A6819">
            <w:pPr>
              <w:jc w:val="center"/>
              <w:rPr>
                <w:rFonts w:ascii="宋体" w:hAnsi="宋体" w:cs="宋体" w:hint="eastAsia"/>
                <w:color w:val="000000"/>
                <w:sz w:val="20"/>
                <w:szCs w:val="20"/>
              </w:rPr>
            </w:pPr>
          </w:p>
        </w:tc>
        <w:tc>
          <w:tcPr>
            <w:tcW w:w="711" w:type="dxa"/>
            <w:vMerge/>
            <w:tcBorders>
              <w:top w:val="single" w:sz="8" w:space="0" w:color="000000"/>
              <w:left w:val="nil"/>
              <w:bottom w:val="single" w:sz="4" w:space="0" w:color="auto"/>
              <w:right w:val="single" w:sz="4" w:space="0" w:color="000000"/>
            </w:tcBorders>
            <w:vAlign w:val="center"/>
          </w:tcPr>
          <w:p w14:paraId="4A099250" w14:textId="77777777" w:rsidR="002A6819" w:rsidRDefault="002A6819">
            <w:pPr>
              <w:jc w:val="center"/>
              <w:rPr>
                <w:rFonts w:ascii="宋体" w:hAnsi="宋体" w:cs="宋体" w:hint="eastAsia"/>
                <w:color w:val="000000"/>
                <w:sz w:val="20"/>
                <w:szCs w:val="20"/>
              </w:rPr>
            </w:pPr>
          </w:p>
        </w:tc>
        <w:tc>
          <w:tcPr>
            <w:tcW w:w="1854" w:type="dxa"/>
            <w:vMerge/>
            <w:tcBorders>
              <w:top w:val="single" w:sz="8" w:space="0" w:color="000000"/>
              <w:left w:val="single" w:sz="4" w:space="0" w:color="000000"/>
              <w:bottom w:val="single" w:sz="4" w:space="0" w:color="000000"/>
              <w:right w:val="single" w:sz="4" w:space="0" w:color="000000"/>
            </w:tcBorders>
            <w:vAlign w:val="center"/>
          </w:tcPr>
          <w:p w14:paraId="1407788E" w14:textId="77777777" w:rsidR="002A6819" w:rsidRDefault="002A6819">
            <w:pPr>
              <w:rPr>
                <w:rFonts w:ascii="宋体" w:hAnsi="宋体" w:cs="宋体" w:hint="eastAsia"/>
                <w:color w:val="000000"/>
                <w:sz w:val="18"/>
                <w:szCs w:val="18"/>
              </w:rPr>
            </w:pPr>
          </w:p>
        </w:tc>
        <w:tc>
          <w:tcPr>
            <w:tcW w:w="2693" w:type="dxa"/>
            <w:tcBorders>
              <w:top w:val="single" w:sz="8" w:space="0" w:color="000000"/>
              <w:left w:val="single" w:sz="4" w:space="0" w:color="000000"/>
              <w:bottom w:val="single" w:sz="4" w:space="0" w:color="000000"/>
              <w:right w:val="single" w:sz="4" w:space="0" w:color="000000"/>
            </w:tcBorders>
            <w:vAlign w:val="center"/>
          </w:tcPr>
          <w:p w14:paraId="33A0AFB9" w14:textId="77777777" w:rsidR="002A6819" w:rsidRDefault="00000000">
            <w:pPr>
              <w:widowControl/>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不认同质量、售后、交期保证承诺相关协议内容</w:t>
            </w:r>
          </w:p>
        </w:tc>
        <w:tc>
          <w:tcPr>
            <w:tcW w:w="850" w:type="dxa"/>
            <w:tcBorders>
              <w:top w:val="single" w:sz="4" w:space="0" w:color="000000"/>
              <w:left w:val="single" w:sz="4" w:space="0" w:color="000000"/>
              <w:bottom w:val="single" w:sz="4" w:space="0" w:color="000000"/>
              <w:right w:val="single" w:sz="4" w:space="0" w:color="000000"/>
            </w:tcBorders>
            <w:vAlign w:val="center"/>
          </w:tcPr>
          <w:p w14:paraId="3C3B37D9" w14:textId="77777777" w:rsidR="002A6819"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0</w:t>
            </w:r>
          </w:p>
        </w:tc>
        <w:tc>
          <w:tcPr>
            <w:tcW w:w="1916" w:type="dxa"/>
            <w:vMerge/>
            <w:tcBorders>
              <w:top w:val="single" w:sz="4" w:space="0" w:color="000000"/>
              <w:left w:val="single" w:sz="4" w:space="0" w:color="000000"/>
              <w:bottom w:val="single" w:sz="4" w:space="0" w:color="000000"/>
              <w:right w:val="single" w:sz="4" w:space="0" w:color="000000"/>
            </w:tcBorders>
            <w:vAlign w:val="center"/>
          </w:tcPr>
          <w:p w14:paraId="4E10D6F6" w14:textId="77777777" w:rsidR="002A6819" w:rsidRDefault="002A6819">
            <w:pPr>
              <w:jc w:val="left"/>
              <w:rPr>
                <w:rFonts w:ascii="宋体" w:hAnsi="宋体" w:cs="宋体" w:hint="eastAsia"/>
                <w:color w:val="000000"/>
                <w:sz w:val="20"/>
                <w:szCs w:val="20"/>
              </w:rPr>
            </w:pPr>
          </w:p>
        </w:tc>
      </w:tr>
    </w:tbl>
    <w:p w14:paraId="2D175037"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hint="eastAsia"/>
          <w:b/>
          <w:sz w:val="24"/>
          <w:szCs w:val="20"/>
        </w:rPr>
        <w:lastRenderedPageBreak/>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77777777" w:rsidR="002A6819" w:rsidRDefault="00000000">
      <w:pPr>
        <w:spacing w:afterLines="50" w:after="156" w:line="440" w:lineRule="exact"/>
        <w:rPr>
          <w:rFonts w:ascii="宋体" w:hAnsi="宋体" w:cs="宋体" w:hint="eastAsia"/>
          <w:b/>
          <w:sz w:val="24"/>
          <w:szCs w:val="24"/>
        </w:rPr>
      </w:pPr>
      <w:r>
        <w:rPr>
          <w:rFonts w:ascii="宋体" w:hAnsi="宋体" w:cs="宋体" w:hint="eastAsia"/>
          <w:b/>
          <w:sz w:val="24"/>
          <w:szCs w:val="24"/>
        </w:rPr>
        <w:t>见表二：供应商商务价格评审项目/评分标准</w:t>
      </w:r>
    </w:p>
    <w:tbl>
      <w:tblPr>
        <w:tblW w:w="8520" w:type="dxa"/>
        <w:jc w:val="center"/>
        <w:tblLook w:val="04A0" w:firstRow="1" w:lastRow="0" w:firstColumn="1" w:lastColumn="0" w:noHBand="0" w:noVBand="1"/>
      </w:tblPr>
      <w:tblGrid>
        <w:gridCol w:w="464"/>
        <w:gridCol w:w="2357"/>
        <w:gridCol w:w="3230"/>
        <w:gridCol w:w="793"/>
        <w:gridCol w:w="1676"/>
      </w:tblGrid>
      <w:tr w:rsidR="002A6819" w14:paraId="699D1841" w14:textId="77777777" w:rsidTr="008C365A">
        <w:trPr>
          <w:trHeight w:val="637"/>
          <w:jc w:val="center"/>
        </w:trPr>
        <w:tc>
          <w:tcPr>
            <w:tcW w:w="8520" w:type="dxa"/>
            <w:gridSpan w:val="5"/>
            <w:tcBorders>
              <w:top w:val="single" w:sz="8" w:space="0" w:color="000000"/>
              <w:left w:val="single" w:sz="8" w:space="0" w:color="000000"/>
              <w:bottom w:val="nil"/>
              <w:right w:val="single" w:sz="4" w:space="0" w:color="000000"/>
            </w:tcBorders>
            <w:noWrap/>
            <w:vAlign w:val="center"/>
          </w:tcPr>
          <w:p w14:paraId="698758BC" w14:textId="77777777" w:rsidR="002A6819" w:rsidRDefault="00000000">
            <w:pPr>
              <w:widowControl/>
              <w:jc w:val="center"/>
              <w:textAlignment w:val="center"/>
              <w:rPr>
                <w:rFonts w:ascii="等线" w:eastAsia="等线" w:hAnsi="等线" w:cs="等线" w:hint="eastAsia"/>
                <w:color w:val="000000"/>
                <w:sz w:val="36"/>
                <w:szCs w:val="36"/>
              </w:rPr>
            </w:pPr>
            <w:r>
              <w:rPr>
                <w:rFonts w:ascii="等线" w:eastAsia="等线" w:hAnsi="等线" w:cs="等线" w:hint="eastAsia"/>
                <w:b/>
                <w:bCs/>
                <w:color w:val="000000"/>
                <w:kern w:val="0"/>
                <w:sz w:val="24"/>
                <w:szCs w:val="24"/>
                <w:lang w:bidi="ar"/>
              </w:rPr>
              <w:t>供应商商务价格评审表-商务价格分项评分标准及分数</w:t>
            </w:r>
          </w:p>
        </w:tc>
      </w:tr>
      <w:tr w:rsidR="002A6819" w14:paraId="0BA9FEB2" w14:textId="77777777" w:rsidTr="008C365A">
        <w:trPr>
          <w:trHeight w:val="312"/>
          <w:jc w:val="center"/>
        </w:trPr>
        <w:tc>
          <w:tcPr>
            <w:tcW w:w="464" w:type="dxa"/>
            <w:vMerge w:val="restart"/>
            <w:tcBorders>
              <w:top w:val="single" w:sz="8" w:space="0" w:color="000000"/>
              <w:left w:val="single" w:sz="8" w:space="0" w:color="000000"/>
              <w:bottom w:val="single" w:sz="4" w:space="0" w:color="000000"/>
              <w:right w:val="single" w:sz="4" w:space="0" w:color="000000"/>
            </w:tcBorders>
            <w:vAlign w:val="center"/>
          </w:tcPr>
          <w:p w14:paraId="56D95C39"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序</w:t>
            </w:r>
          </w:p>
        </w:tc>
        <w:tc>
          <w:tcPr>
            <w:tcW w:w="2357" w:type="dxa"/>
            <w:vMerge w:val="restart"/>
            <w:tcBorders>
              <w:top w:val="single" w:sz="8" w:space="0" w:color="000000"/>
              <w:left w:val="single" w:sz="4" w:space="0" w:color="000000"/>
              <w:bottom w:val="single" w:sz="4" w:space="0" w:color="000000"/>
              <w:right w:val="single" w:sz="4" w:space="0" w:color="000000"/>
            </w:tcBorders>
            <w:vAlign w:val="center"/>
          </w:tcPr>
          <w:p w14:paraId="102BFCA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商务价格评审</w:t>
            </w:r>
            <w:r>
              <w:rPr>
                <w:rFonts w:ascii="宋体" w:hAnsi="宋体" w:cs="宋体" w:hint="eastAsia"/>
                <w:b/>
                <w:bCs/>
                <w:color w:val="000000"/>
                <w:kern w:val="0"/>
                <w:sz w:val="20"/>
                <w:szCs w:val="20"/>
                <w:lang w:bidi="ar"/>
              </w:rPr>
              <w:br/>
              <w:t>（商务价格分项）</w:t>
            </w:r>
          </w:p>
        </w:tc>
        <w:tc>
          <w:tcPr>
            <w:tcW w:w="3230" w:type="dxa"/>
            <w:vMerge w:val="restart"/>
            <w:tcBorders>
              <w:top w:val="single" w:sz="8" w:space="0" w:color="000000"/>
              <w:left w:val="single" w:sz="4" w:space="0" w:color="000000"/>
              <w:bottom w:val="single" w:sz="4" w:space="0" w:color="000000"/>
              <w:right w:val="single" w:sz="4" w:space="0" w:color="000000"/>
            </w:tcBorders>
            <w:vAlign w:val="center"/>
          </w:tcPr>
          <w:p w14:paraId="01D5A7A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评分标准</w:t>
            </w:r>
          </w:p>
        </w:tc>
        <w:tc>
          <w:tcPr>
            <w:tcW w:w="793" w:type="dxa"/>
            <w:vMerge w:val="restart"/>
            <w:tcBorders>
              <w:top w:val="single" w:sz="8" w:space="0" w:color="000000"/>
              <w:left w:val="single" w:sz="4" w:space="0" w:color="000000"/>
              <w:bottom w:val="single" w:sz="4" w:space="0" w:color="000000"/>
              <w:right w:val="single" w:sz="4" w:space="0" w:color="000000"/>
            </w:tcBorders>
            <w:vAlign w:val="center"/>
          </w:tcPr>
          <w:p w14:paraId="0025B453"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分数</w:t>
            </w:r>
          </w:p>
        </w:tc>
        <w:tc>
          <w:tcPr>
            <w:tcW w:w="1676" w:type="dxa"/>
            <w:vMerge w:val="restart"/>
            <w:tcBorders>
              <w:top w:val="single" w:sz="8" w:space="0" w:color="000000"/>
              <w:left w:val="single" w:sz="4" w:space="0" w:color="000000"/>
              <w:bottom w:val="single" w:sz="4" w:space="0" w:color="000000"/>
              <w:right w:val="single" w:sz="8" w:space="0" w:color="000000"/>
            </w:tcBorders>
            <w:vAlign w:val="center"/>
          </w:tcPr>
          <w:p w14:paraId="00F8EDA6" w14:textId="77777777" w:rsidR="002A6819"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说明</w:t>
            </w:r>
          </w:p>
        </w:tc>
      </w:tr>
      <w:tr w:rsidR="002A6819" w14:paraId="6F8BD917" w14:textId="77777777" w:rsidTr="008C365A">
        <w:trPr>
          <w:trHeight w:val="312"/>
          <w:jc w:val="center"/>
        </w:trPr>
        <w:tc>
          <w:tcPr>
            <w:tcW w:w="464" w:type="dxa"/>
            <w:vMerge/>
            <w:tcBorders>
              <w:top w:val="single" w:sz="8" w:space="0" w:color="000000"/>
              <w:left w:val="single" w:sz="8" w:space="0" w:color="000000"/>
              <w:bottom w:val="single" w:sz="4" w:space="0" w:color="000000"/>
              <w:right w:val="single" w:sz="4" w:space="0" w:color="000000"/>
            </w:tcBorders>
            <w:vAlign w:val="center"/>
          </w:tcPr>
          <w:p w14:paraId="6E1DB62F" w14:textId="77777777" w:rsidR="002A6819" w:rsidRDefault="002A6819">
            <w:pPr>
              <w:jc w:val="center"/>
              <w:rPr>
                <w:rFonts w:ascii="宋体" w:hAnsi="宋体" w:cs="宋体" w:hint="eastAsia"/>
                <w:b/>
                <w:bCs/>
                <w:color w:val="000000"/>
                <w:sz w:val="20"/>
                <w:szCs w:val="20"/>
              </w:rPr>
            </w:pPr>
          </w:p>
        </w:tc>
        <w:tc>
          <w:tcPr>
            <w:tcW w:w="2357" w:type="dxa"/>
            <w:vMerge/>
            <w:tcBorders>
              <w:top w:val="single" w:sz="8" w:space="0" w:color="000000"/>
              <w:left w:val="single" w:sz="4" w:space="0" w:color="000000"/>
              <w:bottom w:val="single" w:sz="4" w:space="0" w:color="000000"/>
              <w:right w:val="single" w:sz="4" w:space="0" w:color="000000"/>
            </w:tcBorders>
            <w:vAlign w:val="center"/>
          </w:tcPr>
          <w:p w14:paraId="6C31C3A7" w14:textId="77777777" w:rsidR="002A6819" w:rsidRDefault="002A6819">
            <w:pPr>
              <w:jc w:val="center"/>
              <w:rPr>
                <w:rFonts w:ascii="宋体" w:hAnsi="宋体" w:cs="宋体" w:hint="eastAsia"/>
                <w:b/>
                <w:bCs/>
                <w:color w:val="000000"/>
                <w:sz w:val="20"/>
                <w:szCs w:val="20"/>
              </w:rPr>
            </w:pPr>
          </w:p>
        </w:tc>
        <w:tc>
          <w:tcPr>
            <w:tcW w:w="3230" w:type="dxa"/>
            <w:vMerge/>
            <w:tcBorders>
              <w:top w:val="single" w:sz="8" w:space="0" w:color="000000"/>
              <w:left w:val="single" w:sz="4" w:space="0" w:color="000000"/>
              <w:bottom w:val="single" w:sz="4" w:space="0" w:color="000000"/>
              <w:right w:val="single" w:sz="4" w:space="0" w:color="000000"/>
            </w:tcBorders>
            <w:vAlign w:val="center"/>
          </w:tcPr>
          <w:p w14:paraId="65BA2C0B" w14:textId="77777777" w:rsidR="002A6819" w:rsidRDefault="002A6819">
            <w:pPr>
              <w:jc w:val="center"/>
              <w:rPr>
                <w:rFonts w:ascii="宋体" w:hAnsi="宋体" w:cs="宋体" w:hint="eastAsia"/>
                <w:b/>
                <w:bCs/>
                <w:color w:val="000000"/>
                <w:sz w:val="20"/>
                <w:szCs w:val="20"/>
              </w:rPr>
            </w:pPr>
          </w:p>
        </w:tc>
        <w:tc>
          <w:tcPr>
            <w:tcW w:w="793" w:type="dxa"/>
            <w:vMerge/>
            <w:tcBorders>
              <w:top w:val="single" w:sz="8" w:space="0" w:color="000000"/>
              <w:left w:val="single" w:sz="4" w:space="0" w:color="000000"/>
              <w:bottom w:val="single" w:sz="4" w:space="0" w:color="000000"/>
              <w:right w:val="single" w:sz="4" w:space="0" w:color="000000"/>
            </w:tcBorders>
            <w:vAlign w:val="center"/>
          </w:tcPr>
          <w:p w14:paraId="71959DD1" w14:textId="77777777" w:rsidR="002A6819" w:rsidRDefault="002A6819">
            <w:pPr>
              <w:jc w:val="center"/>
              <w:rPr>
                <w:rFonts w:ascii="宋体" w:hAnsi="宋体" w:cs="宋体" w:hint="eastAsia"/>
                <w:b/>
                <w:bCs/>
                <w:color w:val="000000"/>
                <w:sz w:val="20"/>
                <w:szCs w:val="20"/>
              </w:rPr>
            </w:pPr>
          </w:p>
        </w:tc>
        <w:tc>
          <w:tcPr>
            <w:tcW w:w="1676" w:type="dxa"/>
            <w:vMerge/>
            <w:tcBorders>
              <w:top w:val="single" w:sz="8" w:space="0" w:color="000000"/>
              <w:left w:val="single" w:sz="4" w:space="0" w:color="000000"/>
              <w:bottom w:val="single" w:sz="4" w:space="0" w:color="000000"/>
              <w:right w:val="single" w:sz="8" w:space="0" w:color="000000"/>
            </w:tcBorders>
            <w:vAlign w:val="center"/>
          </w:tcPr>
          <w:p w14:paraId="5F70B80C" w14:textId="77777777" w:rsidR="002A6819" w:rsidRDefault="002A6819">
            <w:pPr>
              <w:jc w:val="center"/>
              <w:rPr>
                <w:rFonts w:ascii="宋体" w:hAnsi="宋体" w:cs="宋体" w:hint="eastAsia"/>
                <w:b/>
                <w:bCs/>
                <w:color w:val="000000"/>
                <w:sz w:val="20"/>
                <w:szCs w:val="20"/>
              </w:rPr>
            </w:pPr>
          </w:p>
        </w:tc>
      </w:tr>
      <w:tr w:rsidR="002A6819" w14:paraId="1C86DEDF" w14:textId="77777777" w:rsidTr="008C365A">
        <w:trPr>
          <w:trHeight w:val="312"/>
          <w:jc w:val="center"/>
        </w:trPr>
        <w:tc>
          <w:tcPr>
            <w:tcW w:w="464" w:type="dxa"/>
            <w:vMerge/>
            <w:tcBorders>
              <w:top w:val="single" w:sz="8" w:space="0" w:color="000000"/>
              <w:left w:val="single" w:sz="8" w:space="0" w:color="000000"/>
              <w:bottom w:val="single" w:sz="4" w:space="0" w:color="000000"/>
              <w:right w:val="single" w:sz="4" w:space="0" w:color="000000"/>
            </w:tcBorders>
            <w:vAlign w:val="center"/>
          </w:tcPr>
          <w:p w14:paraId="7A849893" w14:textId="77777777" w:rsidR="002A6819" w:rsidRDefault="002A6819">
            <w:pPr>
              <w:jc w:val="center"/>
              <w:rPr>
                <w:rFonts w:ascii="宋体" w:hAnsi="宋体" w:cs="宋体" w:hint="eastAsia"/>
                <w:b/>
                <w:bCs/>
                <w:color w:val="000000"/>
                <w:sz w:val="20"/>
                <w:szCs w:val="20"/>
              </w:rPr>
            </w:pPr>
          </w:p>
        </w:tc>
        <w:tc>
          <w:tcPr>
            <w:tcW w:w="2357" w:type="dxa"/>
            <w:vMerge/>
            <w:tcBorders>
              <w:top w:val="single" w:sz="8" w:space="0" w:color="000000"/>
              <w:left w:val="single" w:sz="4" w:space="0" w:color="000000"/>
              <w:bottom w:val="single" w:sz="4" w:space="0" w:color="000000"/>
              <w:right w:val="single" w:sz="4" w:space="0" w:color="000000"/>
            </w:tcBorders>
            <w:vAlign w:val="center"/>
          </w:tcPr>
          <w:p w14:paraId="2DA87CFC" w14:textId="77777777" w:rsidR="002A6819" w:rsidRDefault="002A6819">
            <w:pPr>
              <w:jc w:val="center"/>
              <w:rPr>
                <w:rFonts w:ascii="宋体" w:hAnsi="宋体" w:cs="宋体" w:hint="eastAsia"/>
                <w:b/>
                <w:bCs/>
                <w:color w:val="000000"/>
                <w:sz w:val="20"/>
                <w:szCs w:val="20"/>
              </w:rPr>
            </w:pPr>
          </w:p>
        </w:tc>
        <w:tc>
          <w:tcPr>
            <w:tcW w:w="3230" w:type="dxa"/>
            <w:vMerge/>
            <w:tcBorders>
              <w:top w:val="single" w:sz="8" w:space="0" w:color="000000"/>
              <w:left w:val="single" w:sz="4" w:space="0" w:color="000000"/>
              <w:bottom w:val="single" w:sz="4" w:space="0" w:color="000000"/>
              <w:right w:val="single" w:sz="4" w:space="0" w:color="000000"/>
            </w:tcBorders>
            <w:vAlign w:val="center"/>
          </w:tcPr>
          <w:p w14:paraId="5B06598D" w14:textId="77777777" w:rsidR="002A6819" w:rsidRDefault="002A6819">
            <w:pPr>
              <w:jc w:val="center"/>
              <w:rPr>
                <w:rFonts w:ascii="宋体" w:hAnsi="宋体" w:cs="宋体" w:hint="eastAsia"/>
                <w:b/>
                <w:bCs/>
                <w:color w:val="000000"/>
                <w:sz w:val="20"/>
                <w:szCs w:val="20"/>
              </w:rPr>
            </w:pPr>
          </w:p>
        </w:tc>
        <w:tc>
          <w:tcPr>
            <w:tcW w:w="793" w:type="dxa"/>
            <w:vMerge/>
            <w:tcBorders>
              <w:top w:val="single" w:sz="8" w:space="0" w:color="000000"/>
              <w:left w:val="single" w:sz="4" w:space="0" w:color="000000"/>
              <w:bottom w:val="single" w:sz="4" w:space="0" w:color="000000"/>
              <w:right w:val="single" w:sz="4" w:space="0" w:color="000000"/>
            </w:tcBorders>
            <w:vAlign w:val="center"/>
          </w:tcPr>
          <w:p w14:paraId="2EF9EDAE" w14:textId="77777777" w:rsidR="002A6819" w:rsidRDefault="002A6819">
            <w:pPr>
              <w:jc w:val="center"/>
              <w:rPr>
                <w:rFonts w:ascii="宋体" w:hAnsi="宋体" w:cs="宋体" w:hint="eastAsia"/>
                <w:b/>
                <w:bCs/>
                <w:color w:val="000000"/>
                <w:sz w:val="20"/>
                <w:szCs w:val="20"/>
              </w:rPr>
            </w:pPr>
          </w:p>
        </w:tc>
        <w:tc>
          <w:tcPr>
            <w:tcW w:w="1676" w:type="dxa"/>
            <w:vMerge/>
            <w:tcBorders>
              <w:top w:val="single" w:sz="8" w:space="0" w:color="000000"/>
              <w:left w:val="single" w:sz="4" w:space="0" w:color="000000"/>
              <w:bottom w:val="single" w:sz="4" w:space="0" w:color="000000"/>
              <w:right w:val="single" w:sz="8" w:space="0" w:color="000000"/>
            </w:tcBorders>
            <w:vAlign w:val="center"/>
          </w:tcPr>
          <w:p w14:paraId="4E9CE25E" w14:textId="77777777" w:rsidR="002A6819" w:rsidRDefault="002A6819">
            <w:pPr>
              <w:jc w:val="center"/>
              <w:rPr>
                <w:rFonts w:ascii="宋体" w:hAnsi="宋体" w:cs="宋体" w:hint="eastAsia"/>
                <w:b/>
                <w:bCs/>
                <w:color w:val="000000"/>
                <w:sz w:val="20"/>
                <w:szCs w:val="20"/>
              </w:rPr>
            </w:pPr>
          </w:p>
        </w:tc>
      </w:tr>
      <w:tr w:rsidR="002A6819" w14:paraId="0BE90CDE" w14:textId="77777777" w:rsidTr="008C365A">
        <w:trPr>
          <w:trHeight w:val="2247"/>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39711DFE"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w:t>
            </w:r>
          </w:p>
        </w:tc>
        <w:tc>
          <w:tcPr>
            <w:tcW w:w="2357" w:type="dxa"/>
            <w:tcBorders>
              <w:top w:val="single" w:sz="4" w:space="0" w:color="000000"/>
              <w:left w:val="single" w:sz="4" w:space="0" w:color="000000"/>
              <w:bottom w:val="single" w:sz="4" w:space="0" w:color="000000"/>
              <w:right w:val="single" w:sz="4" w:space="0" w:color="000000"/>
            </w:tcBorders>
            <w:vAlign w:val="center"/>
          </w:tcPr>
          <w:p w14:paraId="522C35BE"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投标报价一览表所涉及的价格（含税）</w:t>
            </w:r>
          </w:p>
        </w:tc>
        <w:tc>
          <w:tcPr>
            <w:tcW w:w="3230" w:type="dxa"/>
            <w:tcBorders>
              <w:top w:val="single" w:sz="4" w:space="0" w:color="000000"/>
              <w:left w:val="single" w:sz="4" w:space="0" w:color="000000"/>
              <w:bottom w:val="single" w:sz="4" w:space="0" w:color="000000"/>
              <w:right w:val="single" w:sz="4" w:space="0" w:color="000000"/>
            </w:tcBorders>
            <w:vAlign w:val="center"/>
          </w:tcPr>
          <w:p w14:paraId="7E5B3308"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差值法：满足招标文件要求且投标价格最低的投标报价作为评标基准价，投标报价得分=价格满分-|各家报价-投标最低价|/投标最低价*价格满分</w:t>
            </w:r>
          </w:p>
        </w:tc>
        <w:tc>
          <w:tcPr>
            <w:tcW w:w="793" w:type="dxa"/>
            <w:tcBorders>
              <w:top w:val="single" w:sz="4" w:space="0" w:color="000000"/>
              <w:left w:val="single" w:sz="4" w:space="0" w:color="000000"/>
              <w:bottom w:val="single" w:sz="4" w:space="0" w:color="000000"/>
              <w:right w:val="single" w:sz="4" w:space="0" w:color="000000"/>
            </w:tcBorders>
            <w:vAlign w:val="center"/>
          </w:tcPr>
          <w:p w14:paraId="22B54F33"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0-95</w:t>
            </w:r>
          </w:p>
        </w:tc>
        <w:tc>
          <w:tcPr>
            <w:tcW w:w="1676" w:type="dxa"/>
            <w:vMerge w:val="restart"/>
            <w:tcBorders>
              <w:top w:val="single" w:sz="4" w:space="0" w:color="000000"/>
              <w:left w:val="single" w:sz="4" w:space="0" w:color="000000"/>
              <w:bottom w:val="single" w:sz="4" w:space="0" w:color="000000"/>
              <w:right w:val="single" w:sz="4" w:space="0" w:color="000000"/>
            </w:tcBorders>
            <w:vAlign w:val="center"/>
          </w:tcPr>
          <w:p w14:paraId="6DF3CA2A"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投标报价一览表所涉及的项目总价（含税）</w:t>
            </w:r>
            <w:r>
              <w:rPr>
                <w:rFonts w:ascii="宋体" w:hAnsi="宋体" w:cs="宋体" w:hint="eastAsia"/>
                <w:color w:val="000000"/>
                <w:kern w:val="0"/>
                <w:sz w:val="18"/>
                <w:szCs w:val="18"/>
                <w:lang w:bidi="ar"/>
              </w:rPr>
              <w:br/>
              <w:t>各分项报价保留小数点后2位有效数字</w:t>
            </w:r>
          </w:p>
        </w:tc>
      </w:tr>
      <w:tr w:rsidR="002A6819" w14:paraId="567884D5" w14:textId="77777777" w:rsidTr="008C365A">
        <w:trPr>
          <w:trHeight w:val="2527"/>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2066D556"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2</w:t>
            </w:r>
          </w:p>
        </w:tc>
        <w:tc>
          <w:tcPr>
            <w:tcW w:w="2357" w:type="dxa"/>
            <w:tcBorders>
              <w:top w:val="single" w:sz="4" w:space="0" w:color="000000"/>
              <w:left w:val="single" w:sz="4" w:space="0" w:color="000000"/>
              <w:bottom w:val="single" w:sz="4" w:space="0" w:color="000000"/>
              <w:right w:val="single" w:sz="4" w:space="0" w:color="000000"/>
            </w:tcBorders>
            <w:vAlign w:val="center"/>
          </w:tcPr>
          <w:p w14:paraId="77138C84"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延保报价得分</w:t>
            </w:r>
          </w:p>
        </w:tc>
        <w:tc>
          <w:tcPr>
            <w:tcW w:w="3230" w:type="dxa"/>
            <w:tcBorders>
              <w:top w:val="single" w:sz="4" w:space="0" w:color="000000"/>
              <w:left w:val="single" w:sz="4" w:space="0" w:color="000000"/>
              <w:bottom w:val="single" w:sz="4" w:space="0" w:color="000000"/>
              <w:right w:val="single" w:sz="4" w:space="0" w:color="000000"/>
            </w:tcBorders>
            <w:vAlign w:val="center"/>
          </w:tcPr>
          <w:p w14:paraId="5D9CB18D"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评委会依据各投标人《延保承诺函》中所列报价进行评分，单项均不超过按次收费最高限价为有效报价，有效投标者中最低价的得5分，次低价得4分，其余不得分：</w:t>
            </w:r>
          </w:p>
        </w:tc>
        <w:tc>
          <w:tcPr>
            <w:tcW w:w="793" w:type="dxa"/>
            <w:tcBorders>
              <w:top w:val="single" w:sz="4" w:space="0" w:color="000000"/>
              <w:left w:val="single" w:sz="4" w:space="0" w:color="000000"/>
              <w:bottom w:val="single" w:sz="4" w:space="0" w:color="000000"/>
              <w:right w:val="single" w:sz="4" w:space="0" w:color="000000"/>
            </w:tcBorders>
            <w:vAlign w:val="center"/>
          </w:tcPr>
          <w:p w14:paraId="67AA4457"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5</w:t>
            </w:r>
          </w:p>
        </w:tc>
        <w:tc>
          <w:tcPr>
            <w:tcW w:w="1676" w:type="dxa"/>
            <w:vMerge/>
            <w:tcBorders>
              <w:top w:val="single" w:sz="4" w:space="0" w:color="000000"/>
              <w:left w:val="single" w:sz="4" w:space="0" w:color="000000"/>
              <w:bottom w:val="single" w:sz="4" w:space="0" w:color="000000"/>
              <w:right w:val="single" w:sz="4" w:space="0" w:color="000000"/>
            </w:tcBorders>
            <w:vAlign w:val="center"/>
          </w:tcPr>
          <w:p w14:paraId="1FB75702" w14:textId="77777777" w:rsidR="002A6819" w:rsidRDefault="002A6819">
            <w:pPr>
              <w:widowControl/>
              <w:textAlignment w:val="center"/>
              <w:rPr>
                <w:rFonts w:ascii="宋体" w:hAnsi="宋体" w:cs="宋体" w:hint="eastAsia"/>
                <w:color w:val="000000"/>
                <w:kern w:val="0"/>
                <w:sz w:val="18"/>
                <w:szCs w:val="18"/>
                <w:lang w:bidi="ar"/>
              </w:rPr>
            </w:pPr>
          </w:p>
        </w:tc>
      </w:tr>
      <w:tr w:rsidR="002A6819" w14:paraId="359F5A2E" w14:textId="77777777" w:rsidTr="008C365A">
        <w:trPr>
          <w:trHeight w:val="415"/>
          <w:jc w:val="center"/>
        </w:trPr>
        <w:tc>
          <w:tcPr>
            <w:tcW w:w="6844" w:type="dxa"/>
            <w:gridSpan w:val="4"/>
            <w:tcBorders>
              <w:top w:val="nil"/>
              <w:left w:val="single" w:sz="8" w:space="0" w:color="000000"/>
              <w:bottom w:val="single" w:sz="8" w:space="0" w:color="000000"/>
              <w:right w:val="single" w:sz="4" w:space="0" w:color="000000"/>
            </w:tcBorders>
            <w:vAlign w:val="center"/>
          </w:tcPr>
          <w:p w14:paraId="39BA680C" w14:textId="77777777" w:rsidR="002A6819" w:rsidRDefault="00000000">
            <w:pPr>
              <w:widowControl/>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评分小计（C）（满分100分）</w:t>
            </w:r>
          </w:p>
        </w:tc>
        <w:tc>
          <w:tcPr>
            <w:tcW w:w="1676" w:type="dxa"/>
            <w:tcBorders>
              <w:top w:val="nil"/>
              <w:left w:val="single" w:sz="4" w:space="0" w:color="000000"/>
              <w:bottom w:val="single" w:sz="8" w:space="0" w:color="000000"/>
              <w:right w:val="single" w:sz="4" w:space="0" w:color="000000"/>
            </w:tcBorders>
            <w:vAlign w:val="center"/>
          </w:tcPr>
          <w:p w14:paraId="676C937B" w14:textId="77777777" w:rsidR="002A6819" w:rsidRDefault="002A6819">
            <w:pPr>
              <w:widowControl/>
              <w:textAlignment w:val="center"/>
              <w:rPr>
                <w:rFonts w:ascii="宋体" w:hAnsi="宋体" w:cs="宋体" w:hint="eastAsia"/>
                <w:color w:val="000000"/>
                <w:kern w:val="0"/>
                <w:sz w:val="18"/>
                <w:szCs w:val="18"/>
                <w:lang w:bidi="ar"/>
              </w:rPr>
            </w:pPr>
          </w:p>
        </w:tc>
      </w:tr>
    </w:tbl>
    <w:p w14:paraId="165A57E0"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77777777" w:rsidR="002A6819" w:rsidRDefault="00000000">
      <w:pPr>
        <w:tabs>
          <w:tab w:val="left" w:pos="0"/>
        </w:tabs>
        <w:spacing w:line="500" w:lineRule="exact"/>
        <w:ind w:firstLineChars="192" w:firstLine="461"/>
        <w:rPr>
          <w:rFonts w:ascii="宋体" w:hAnsi="宋体" w:cs="宋体" w:hint="eastAsia"/>
          <w:b/>
          <w:sz w:val="24"/>
          <w:szCs w:val="20"/>
        </w:rPr>
      </w:pPr>
      <w:r>
        <w:rPr>
          <w:rFonts w:ascii="宋体" w:hAnsi="宋体" w:hint="eastAsia"/>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Pr>
          <w:rFonts w:ascii="宋体" w:hAnsi="宋体" w:hint="eastAsia"/>
          <w:b/>
          <w:color w:val="FF0000"/>
          <w:sz w:val="24"/>
        </w:rPr>
        <w:t>50%</w:t>
      </w:r>
      <w:r>
        <w:rPr>
          <w:rFonts w:ascii="宋体" w:hAnsi="宋体" w:hint="eastAsia"/>
          <w:b/>
          <w:sz w:val="24"/>
        </w:rPr>
        <w:t>+ F2*</w:t>
      </w:r>
      <w:r>
        <w:rPr>
          <w:rFonts w:ascii="宋体" w:hAnsi="宋体" w:hint="eastAsia"/>
          <w:b/>
          <w:color w:val="FF0000"/>
          <w:sz w:val="24"/>
        </w:rPr>
        <w:t>50%</w:t>
      </w:r>
    </w:p>
    <w:p w14:paraId="795C0505" w14:textId="77777777" w:rsidR="002A6819" w:rsidRDefault="00000000">
      <w:pPr>
        <w:numPr>
          <w:ilvl w:val="0"/>
          <w:numId w:val="3"/>
        </w:numPr>
        <w:spacing w:afterLines="50" w:after="156" w:line="440" w:lineRule="exact"/>
        <w:rPr>
          <w:rFonts w:ascii="宋体" w:hAnsi="宋体" w:cs="宋体" w:hint="eastAsia"/>
          <w:b/>
          <w:sz w:val="24"/>
          <w:szCs w:val="24"/>
          <w:lang w:val="zh-CN"/>
        </w:rPr>
      </w:pPr>
      <w:r>
        <w:rPr>
          <w:rFonts w:ascii="宋体" w:hAnsi="宋体" w:cs="宋体"/>
          <w:b/>
          <w:sz w:val="24"/>
          <w:lang w:val="zh-CN"/>
        </w:rPr>
        <w:t>推荐</w:t>
      </w:r>
      <w:r>
        <w:rPr>
          <w:rFonts w:ascii="宋体" w:hAnsi="宋体" w:cs="宋体" w:hint="eastAsia"/>
          <w:b/>
          <w:sz w:val="24"/>
          <w:lang w:val="zh-CN"/>
        </w:rPr>
        <w:t>中标候选人</w:t>
      </w:r>
      <w:r>
        <w:rPr>
          <w:rFonts w:ascii="宋体" w:hAnsi="宋体" w:cs="宋体"/>
          <w:b/>
          <w:sz w:val="24"/>
          <w:lang w:val="zh-CN"/>
        </w:rPr>
        <w:t>名单</w:t>
      </w:r>
    </w:p>
    <w:p w14:paraId="5A3981CF" w14:textId="77777777" w:rsidR="002A6819" w:rsidRDefault="00000000">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Pr>
          <w:rFonts w:ascii="宋体" w:hAnsi="宋体" w:cs="宋体" w:hint="eastAsia"/>
          <w:sz w:val="24"/>
        </w:rPr>
        <w:t>项目或各标段的中标候选人</w:t>
      </w:r>
      <w:r>
        <w:rPr>
          <w:rFonts w:ascii="宋体" w:hAnsi="宋体" w:cs="宋体"/>
          <w:sz w:val="24"/>
        </w:rPr>
        <w:t>数量：</w:t>
      </w:r>
      <w:r>
        <w:rPr>
          <w:rFonts w:ascii="宋体" w:hAnsi="宋体" w:cs="宋体"/>
          <w:b/>
          <w:sz w:val="24"/>
          <w:u w:val="single"/>
        </w:rPr>
        <w:t xml:space="preserve"> </w:t>
      </w:r>
      <w:r>
        <w:rPr>
          <w:rFonts w:ascii="宋体" w:hAnsi="宋体" w:cs="宋体" w:hint="eastAsia"/>
          <w:b/>
          <w:sz w:val="24"/>
          <w:u w:val="single"/>
        </w:rPr>
        <w:t>3</w:t>
      </w:r>
      <w:r>
        <w:rPr>
          <w:rFonts w:ascii="宋体" w:hAnsi="宋体" w:cs="宋体"/>
          <w:b/>
          <w:sz w:val="24"/>
          <w:u w:val="single"/>
        </w:rPr>
        <w:t xml:space="preserve"> </w:t>
      </w:r>
      <w:r>
        <w:rPr>
          <w:rFonts w:ascii="宋体" w:hAnsi="宋体" w:cs="宋体"/>
          <w:sz w:val="24"/>
        </w:rPr>
        <w:t>个。</w:t>
      </w:r>
    </w:p>
    <w:p w14:paraId="6B35B8BD" w14:textId="77777777" w:rsidR="002A6819" w:rsidRDefault="00000000">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资格审核</w:t>
      </w:r>
      <w:r>
        <w:rPr>
          <w:rFonts w:ascii="宋体" w:hAnsi="宋体" w:cs="宋体"/>
          <w:bCs/>
          <w:sz w:val="24"/>
        </w:rPr>
        <w:t>得分由高到低顺序排列</w:t>
      </w:r>
      <w:r>
        <w:rPr>
          <w:rFonts w:ascii="宋体" w:hAnsi="宋体" w:cs="宋体" w:hint="eastAsia"/>
          <w:bCs/>
          <w:sz w:val="24"/>
        </w:rPr>
        <w:t>。</w:t>
      </w:r>
    </w:p>
    <w:p w14:paraId="06FD2300" w14:textId="77777777" w:rsidR="002A6819" w:rsidRDefault="00000000">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Pr>
          <w:rFonts w:ascii="宋体" w:hAnsi="宋体" w:hint="eastAsia"/>
          <w:b/>
          <w:sz w:val="28"/>
          <w:szCs w:val="28"/>
          <w:u w:val="single"/>
        </w:rPr>
        <w:t>1</w:t>
      </w:r>
      <w:r>
        <w:rPr>
          <w:rFonts w:ascii="宋体" w:hAnsi="宋体"/>
          <w:b/>
          <w:sz w:val="28"/>
          <w:szCs w:val="28"/>
          <w:lang w:val="zh-CN"/>
        </w:rPr>
        <w:t>个</w:t>
      </w:r>
    </w:p>
    <w:p w14:paraId="38345FB0"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招标方根据评标报告向需求公司提报评标结果以及应用方案，经需求公司审批后确定中标人。定标的最终解释权和自主权为招标方需求公司。</w:t>
      </w:r>
    </w:p>
    <w:p w14:paraId="5DC3D723"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如有必要招标方可决定到中标候选人处对招标文件要求进行实地评审和确认，投标方应予以配合，对存在投标方实际情况与投标文件不一致的，招标方有权中止招标程序及中标人相应合同，启用备选中标人</w:t>
      </w:r>
      <w:r>
        <w:rPr>
          <w:rFonts w:ascii="宋体" w:hAnsi="宋体" w:cs="宋体" w:hint="eastAsia"/>
          <w:bCs/>
          <w:sz w:val="24"/>
        </w:rPr>
        <w:lastRenderedPageBreak/>
        <w:t>执行或重新招标。</w:t>
      </w:r>
    </w:p>
    <w:p w14:paraId="7502A868"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在中标人无法通过现场审核或正常签订及履行合同的情况下，采购人有权依照中标候选人名单排序顺延其他中标候选人为中标人或者重新组织招标。</w:t>
      </w:r>
      <w:r>
        <w:rPr>
          <w:rFonts w:ascii="宋体" w:hAnsi="宋体" w:cs="宋体"/>
          <w:bCs/>
          <w:sz w:val="24"/>
        </w:rPr>
        <w:t>投标人参与本项目的投标，即视为同意上述</w:t>
      </w:r>
      <w:r>
        <w:rPr>
          <w:rFonts w:ascii="宋体" w:hAnsi="宋体" w:cs="宋体" w:hint="eastAsia"/>
          <w:bCs/>
          <w:sz w:val="24"/>
        </w:rPr>
        <w:t>定标方式。</w:t>
      </w:r>
    </w:p>
    <w:p w14:paraId="587F9703" w14:textId="77777777" w:rsidR="002A6819" w:rsidRDefault="00000000">
      <w:pPr>
        <w:spacing w:line="360" w:lineRule="auto"/>
        <w:ind w:firstLineChars="210" w:firstLine="504"/>
        <w:rPr>
          <w:rFonts w:ascii="宋体" w:hAnsi="宋体" w:cs="宋体" w:hint="eastAsia"/>
          <w:bCs/>
          <w:sz w:val="24"/>
          <w:lang w:val="zh-CN"/>
        </w:rPr>
      </w:pPr>
      <w:r>
        <w:rPr>
          <w:rFonts w:ascii="宋体" w:hAnsi="宋体" w:cs="宋体" w:hint="eastAsia"/>
          <w:bCs/>
          <w:sz w:val="24"/>
          <w:lang w:val="zh-CN"/>
        </w:rPr>
        <w:t>四、评审相关及追责：</w:t>
      </w:r>
    </w:p>
    <w:p w14:paraId="31D128E7"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1、评标小组各专家按照依法、客观、公正、审慎的原则，根据招标文件及综合评审法方案所规定的评标项目、评标方法和评标标准进行独立评标；不得自主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401B0574"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2、招标中心可对评审专家的评审数据进行校对、核对，对明显不合实际的畸高、畸低的重大差异评分，可以要求相应的评审专家进行书面说明理由，并提请招标中心复核及采购决策专委会审批，必要时申请原评标小组进行重新评审。</w:t>
      </w:r>
    </w:p>
    <w:p w14:paraId="67ACFD51" w14:textId="77777777" w:rsidR="002A6819" w:rsidRDefault="00000000">
      <w:pPr>
        <w:spacing w:line="360" w:lineRule="auto"/>
        <w:ind w:firstLineChars="210" w:firstLine="504"/>
        <w:rPr>
          <w:rFonts w:ascii="宋体" w:hAnsi="宋体" w:cs="宋体" w:hint="eastAsia"/>
          <w:bCs/>
          <w:sz w:val="24"/>
        </w:rPr>
      </w:pPr>
      <w:r>
        <w:rPr>
          <w:rFonts w:ascii="宋体" w:hAnsi="宋体" w:cs="宋体" w:hint="eastAsia"/>
          <w:bCs/>
          <w:sz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79AD10F" w14:textId="77777777" w:rsidR="002A6819" w:rsidRDefault="00000000">
      <w:pPr>
        <w:spacing w:line="360" w:lineRule="auto"/>
        <w:ind w:firstLineChars="210" w:firstLine="504"/>
        <w:rPr>
          <w:rFonts w:ascii="等线" w:eastAsia="等线" w:hAnsi="等线" w:hint="eastAsia"/>
          <w:b/>
          <w:bCs/>
          <w:sz w:val="18"/>
          <w:szCs w:val="18"/>
        </w:rPr>
      </w:pPr>
      <w:r>
        <w:rPr>
          <w:rFonts w:ascii="宋体" w:hAnsi="宋体" w:cs="宋体" w:hint="eastAsia"/>
          <w:bCs/>
          <w:sz w:val="24"/>
        </w:rPr>
        <w:t>4、招标中心可组织对评审小组评标专家的履职情况进行评价，作为年度评标专家考核的依据，视阶段履职考核进行评判，确定评审资格延续。</w:t>
      </w:r>
    </w:p>
    <w:sectPr w:rsidR="002A6819">
      <w:pgSz w:w="11906" w:h="16838"/>
      <w:pgMar w:top="567" w:right="28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2" w15:restartNumberingAfterBreak="0">
    <w:nsid w:val="7F836D36"/>
    <w:multiLevelType w:val="singleLevel"/>
    <w:tmpl w:val="7F836D36"/>
    <w:lvl w:ilvl="0">
      <w:start w:val="2"/>
      <w:numFmt w:val="chineseCounting"/>
      <w:suff w:val="nothing"/>
      <w:lvlText w:val="%1、"/>
      <w:lvlJc w:val="left"/>
      <w:rPr>
        <w:rFonts w:hint="eastAsia"/>
        <w:color w:val="auto"/>
      </w:rPr>
    </w:lvl>
  </w:abstractNum>
  <w:num w:numId="1" w16cid:durableId="1545479019">
    <w:abstractNumId w:val="0"/>
  </w:num>
  <w:num w:numId="2" w16cid:durableId="1975678550">
    <w:abstractNumId w:val="2"/>
  </w:num>
  <w:num w:numId="3" w16cid:durableId="140950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172A27"/>
    <w:rsid w:val="00037906"/>
    <w:rsid w:val="00043010"/>
    <w:rsid w:val="00052384"/>
    <w:rsid w:val="00073CAC"/>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A6819"/>
    <w:rsid w:val="002C4FA0"/>
    <w:rsid w:val="002F4E44"/>
    <w:rsid w:val="002F5B8B"/>
    <w:rsid w:val="00321756"/>
    <w:rsid w:val="003223B4"/>
    <w:rsid w:val="003536BD"/>
    <w:rsid w:val="00382ADE"/>
    <w:rsid w:val="003855FD"/>
    <w:rsid w:val="00385C1C"/>
    <w:rsid w:val="003A3465"/>
    <w:rsid w:val="003E3F8F"/>
    <w:rsid w:val="0040408C"/>
    <w:rsid w:val="004061DF"/>
    <w:rsid w:val="00420FE8"/>
    <w:rsid w:val="00441870"/>
    <w:rsid w:val="004622C9"/>
    <w:rsid w:val="0048237D"/>
    <w:rsid w:val="004D34D3"/>
    <w:rsid w:val="004F5CB1"/>
    <w:rsid w:val="00502335"/>
    <w:rsid w:val="005529F3"/>
    <w:rsid w:val="00560705"/>
    <w:rsid w:val="005A3146"/>
    <w:rsid w:val="005A590D"/>
    <w:rsid w:val="005E5FA8"/>
    <w:rsid w:val="00617A00"/>
    <w:rsid w:val="00654F9A"/>
    <w:rsid w:val="00666BC1"/>
    <w:rsid w:val="006B176E"/>
    <w:rsid w:val="006B6A7B"/>
    <w:rsid w:val="007073C9"/>
    <w:rsid w:val="00723765"/>
    <w:rsid w:val="007242A9"/>
    <w:rsid w:val="00724CE0"/>
    <w:rsid w:val="007344EA"/>
    <w:rsid w:val="00773E90"/>
    <w:rsid w:val="00784EA9"/>
    <w:rsid w:val="00785111"/>
    <w:rsid w:val="007A1BA8"/>
    <w:rsid w:val="007A32BB"/>
    <w:rsid w:val="007E72ED"/>
    <w:rsid w:val="007F3C4F"/>
    <w:rsid w:val="00801D6E"/>
    <w:rsid w:val="008271CA"/>
    <w:rsid w:val="008450B7"/>
    <w:rsid w:val="00847DF7"/>
    <w:rsid w:val="00852DB8"/>
    <w:rsid w:val="00871A69"/>
    <w:rsid w:val="008C365A"/>
    <w:rsid w:val="008D0BA9"/>
    <w:rsid w:val="0096418D"/>
    <w:rsid w:val="0098516E"/>
    <w:rsid w:val="00985317"/>
    <w:rsid w:val="009B0972"/>
    <w:rsid w:val="009B26D1"/>
    <w:rsid w:val="009F1404"/>
    <w:rsid w:val="00A23D2B"/>
    <w:rsid w:val="00A377CA"/>
    <w:rsid w:val="00A646A2"/>
    <w:rsid w:val="00A81980"/>
    <w:rsid w:val="00A87666"/>
    <w:rsid w:val="00AB2F20"/>
    <w:rsid w:val="00AC13B3"/>
    <w:rsid w:val="00AD3A21"/>
    <w:rsid w:val="00AD7822"/>
    <w:rsid w:val="00AF7DA1"/>
    <w:rsid w:val="00B06412"/>
    <w:rsid w:val="00B55276"/>
    <w:rsid w:val="00B660DB"/>
    <w:rsid w:val="00B857B8"/>
    <w:rsid w:val="00BA3827"/>
    <w:rsid w:val="00BB45F0"/>
    <w:rsid w:val="00BE1AA5"/>
    <w:rsid w:val="00BF6E8D"/>
    <w:rsid w:val="00C01061"/>
    <w:rsid w:val="00C26D29"/>
    <w:rsid w:val="00C31999"/>
    <w:rsid w:val="00C3537D"/>
    <w:rsid w:val="00C41956"/>
    <w:rsid w:val="00CB1185"/>
    <w:rsid w:val="00CB5CB7"/>
    <w:rsid w:val="00CC409F"/>
    <w:rsid w:val="00CF7EB6"/>
    <w:rsid w:val="00D02256"/>
    <w:rsid w:val="00D1191E"/>
    <w:rsid w:val="00D15507"/>
    <w:rsid w:val="00D44D39"/>
    <w:rsid w:val="00D53FDF"/>
    <w:rsid w:val="00D55399"/>
    <w:rsid w:val="00DA3B4B"/>
    <w:rsid w:val="00E44D16"/>
    <w:rsid w:val="00E91FEB"/>
    <w:rsid w:val="00EA09AD"/>
    <w:rsid w:val="00EA4FE3"/>
    <w:rsid w:val="00EE06F4"/>
    <w:rsid w:val="00EE3E81"/>
    <w:rsid w:val="00F01F45"/>
    <w:rsid w:val="00F33892"/>
    <w:rsid w:val="00F66A1B"/>
    <w:rsid w:val="00F72635"/>
    <w:rsid w:val="00FA301C"/>
    <w:rsid w:val="00FA6120"/>
    <w:rsid w:val="022551BE"/>
    <w:rsid w:val="02BF0A2C"/>
    <w:rsid w:val="0E6F23D1"/>
    <w:rsid w:val="28D64C70"/>
    <w:rsid w:val="2A9A6A3F"/>
    <w:rsid w:val="2B564909"/>
    <w:rsid w:val="2B57682F"/>
    <w:rsid w:val="2C9C69E0"/>
    <w:rsid w:val="2CE360C1"/>
    <w:rsid w:val="308560FA"/>
    <w:rsid w:val="40394773"/>
    <w:rsid w:val="464A4625"/>
    <w:rsid w:val="482960B1"/>
    <w:rsid w:val="4A351D30"/>
    <w:rsid w:val="54FA6950"/>
    <w:rsid w:val="5B606120"/>
    <w:rsid w:val="643C6F6D"/>
    <w:rsid w:val="66CA10FA"/>
    <w:rsid w:val="681475F9"/>
    <w:rsid w:val="69DC5C4C"/>
    <w:rsid w:val="70BF30CF"/>
    <w:rsid w:val="7BB6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401F5"/>
  <w15:docId w15:val="{91665405-41C9-4311-AEE0-EBD26246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kern w:val="0"/>
      <w:sz w:val="24"/>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101">
    <w:name w:val="font101"/>
    <w:basedOn w:val="a0"/>
    <w:qFormat/>
    <w:rPr>
      <w:rFonts w:ascii="宋体" w:eastAsia="宋体" w:hAnsi="宋体" w:cs="宋体" w:hint="eastAsia"/>
      <w:color w:val="auto"/>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b/>
      <w:color w:val="1F497D"/>
      <w:sz w:val="20"/>
      <w:szCs w:val="20"/>
      <w:u w:val="none"/>
    </w:rPr>
  </w:style>
  <w:style w:type="character" w:customStyle="1" w:styleId="font91">
    <w:name w:val="font9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a4">
    <w:name w:val="批注文字 字符"/>
    <w:basedOn w:val="a0"/>
    <w:link w:val="a3"/>
    <w:qFormat/>
    <w:rPr>
      <w:rFonts w:ascii="Calibri" w:hAnsi="Calibri"/>
      <w:kern w:val="2"/>
      <w:sz w:val="21"/>
      <w:szCs w:val="22"/>
    </w:rPr>
  </w:style>
  <w:style w:type="character" w:customStyle="1" w:styleId="ac">
    <w:name w:val="批注主题 字符"/>
    <w:basedOn w:val="a4"/>
    <w:link w:val="ab"/>
    <w:qFormat/>
    <w:rPr>
      <w:rFonts w:ascii="Calibri" w:hAnsi="Calibri"/>
      <w:b/>
      <w:bCs/>
      <w:kern w:val="2"/>
      <w:sz w:val="21"/>
      <w:szCs w:val="22"/>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41">
    <w:name w:val="font41"/>
    <w:basedOn w:val="a0"/>
    <w:qFormat/>
    <w:rPr>
      <w:rFonts w:ascii="宋体" w:eastAsia="宋体" w:hAnsi="宋体" w:cs="宋体" w:hint="eastAsia"/>
      <w:b/>
      <w:bCs/>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陈坚</cp:lastModifiedBy>
  <cp:revision>21</cp:revision>
  <dcterms:created xsi:type="dcterms:W3CDTF">2025-03-17T05:47:00Z</dcterms:created>
  <dcterms:modified xsi:type="dcterms:W3CDTF">2025-12-01T03:15:00Z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1CE810C268D747CAB174B94F4399DBB5_13</vt:lpwstr>
  </property>
  <property fmtid="{D5CDD505-2E9C-101B-9397-08002B2CF9AE}" pid="4" name="KSOTemplateDocerSaveRecord">
    <vt:lpwstr>eyJoZGlkIjoiNDI1NGQ4MDY4NjMxYWVlMzc3ODM2NDE0MmU1ODUxYzYiLCJ1c2VySWQiOiIyNjA2MDE1MzUifQ==</vt:lpwstr>
  </property>
</Properties>
</file>