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C3DE" w14:textId="77777777" w:rsidR="002A6819" w:rsidRDefault="00000000">
      <w:pPr>
        <w:pStyle w:val="3"/>
        <w:keepNext w:val="0"/>
        <w:keepLines w:val="0"/>
        <w:adjustRightInd w:val="0"/>
        <w:snapToGrid w:val="0"/>
        <w:spacing w:before="0" w:after="120"/>
        <w:rPr>
          <w:rFonts w:ascii="宋体" w:hAnsi="宋体" w:cs="宋体" w:hint="eastAsia"/>
          <w:sz w:val="30"/>
          <w:szCs w:val="30"/>
        </w:rPr>
      </w:pPr>
      <w:bookmarkStart w:id="0" w:name="_Toc21409"/>
      <w:bookmarkStart w:id="1" w:name="_Toc14358"/>
      <w:bookmarkStart w:id="2" w:name="_Toc5934"/>
      <w:bookmarkStart w:id="3" w:name="_Toc19915"/>
      <w:bookmarkStart w:id="4" w:name="_Toc17193"/>
      <w:bookmarkStart w:id="5" w:name="_Toc97560485"/>
      <w:bookmarkStart w:id="6" w:name="_Toc26315"/>
      <w:bookmarkStart w:id="7" w:name="_Toc20631"/>
      <w:r>
        <w:rPr>
          <w:rFonts w:ascii="宋体" w:hAnsi="宋体" w:cs="宋体" w:hint="eastAsia"/>
          <w:sz w:val="30"/>
          <w:szCs w:val="30"/>
        </w:rPr>
        <w:t>金龙宣传品印刷业务项目招标</w:t>
      </w:r>
    </w:p>
    <w:p w14:paraId="41846A6E" w14:textId="77777777" w:rsidR="002A6819" w:rsidRDefault="00000000">
      <w:pPr>
        <w:pStyle w:val="3"/>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14:paraId="0FF3D4A8" w14:textId="77777777" w:rsidR="002A6819" w:rsidRDefault="00000000">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Pr>
          <w:rFonts w:ascii="宋体" w:hAnsi="宋体" w:hint="eastAsia"/>
          <w:b/>
          <w:sz w:val="28"/>
          <w:szCs w:val="28"/>
          <w:lang w:val="zh-CN"/>
        </w:rPr>
        <w:t>评审</w:t>
      </w:r>
      <w:r>
        <w:rPr>
          <w:rFonts w:ascii="宋体" w:hAnsi="宋体"/>
          <w:b/>
          <w:sz w:val="28"/>
          <w:szCs w:val="28"/>
          <w:lang w:val="zh-CN"/>
        </w:rPr>
        <w:t>法</w:t>
      </w:r>
    </w:p>
    <w:p w14:paraId="1831EA94" w14:textId="77777777" w:rsidR="002A6819" w:rsidRDefault="00000000">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2A6819" w:rsidRDefault="00000000">
      <w:pPr>
        <w:spacing w:line="360" w:lineRule="auto"/>
        <w:rPr>
          <w:rFonts w:ascii="宋体" w:hAnsi="宋体" w:hint="eastAsia"/>
          <w:sz w:val="24"/>
        </w:rPr>
      </w:pPr>
      <w:r>
        <w:rPr>
          <w:rFonts w:ascii="宋体" w:hAnsi="宋体" w:hint="eastAsia"/>
          <w:sz w:val="24"/>
        </w:rPr>
        <w:t>采购评标小组成员：</w:t>
      </w:r>
    </w:p>
    <w:p w14:paraId="5427B779" w14:textId="77777777" w:rsidR="002A6819" w:rsidRDefault="00000000">
      <w:pPr>
        <w:spacing w:line="360" w:lineRule="auto"/>
        <w:rPr>
          <w:rFonts w:ascii="宋体" w:hAnsi="宋体" w:hint="eastAsia"/>
          <w:b/>
          <w:bCs/>
          <w:color w:val="0000FF"/>
          <w:sz w:val="24"/>
          <w:lang w:val="zh-CN"/>
        </w:rPr>
      </w:pPr>
      <w:r>
        <w:rPr>
          <w:rFonts w:ascii="宋体" w:hAnsi="宋体" w:hint="eastAsia"/>
          <w:sz w:val="24"/>
        </w:rPr>
        <w:t>开标评审人员由系统随机在开标评审人才库随机抽选；评标人员成员一般为5人及以上单数。</w:t>
      </w:r>
    </w:p>
    <w:p w14:paraId="7D6B3C9B" w14:textId="77777777" w:rsidR="002A6819" w:rsidRDefault="00000000">
      <w:pPr>
        <w:spacing w:line="360" w:lineRule="auto"/>
        <w:rPr>
          <w:rFonts w:ascii="宋体" w:hAnsi="宋体" w:hint="eastAsia"/>
          <w:b/>
          <w:bCs/>
          <w:color w:val="0000FF"/>
          <w:sz w:val="24"/>
        </w:rPr>
      </w:pPr>
      <w:r>
        <w:rPr>
          <w:rFonts w:ascii="宋体" w:hAnsi="宋体" w:hint="eastAsia"/>
          <w:b/>
          <w:bCs/>
          <w:color w:val="0000FF"/>
          <w:sz w:val="24"/>
        </w:rPr>
        <w:t>针对技术复杂、专业性强或者存在特殊原因的由招标中心根据情况指定评标人员。</w:t>
      </w:r>
    </w:p>
    <w:p w14:paraId="15FA7217" w14:textId="77777777" w:rsidR="002A6819" w:rsidRDefault="00000000">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Pr>
          <w:rFonts w:ascii="宋体" w:hAnsi="宋体" w:hint="eastAsia"/>
          <w:sz w:val="24"/>
          <w:lang w:val="zh-CN"/>
        </w:rPr>
        <w:t>招标文件</w:t>
      </w:r>
      <w:r>
        <w:rPr>
          <w:rFonts w:ascii="宋体" w:hAnsi="宋体" w:hint="eastAsia"/>
          <w:sz w:val="24"/>
        </w:rPr>
        <w:t>资格审核的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的资格审核部分</w:t>
      </w:r>
      <w:r>
        <w:rPr>
          <w:rFonts w:ascii="宋体" w:hAnsi="宋体"/>
          <w:sz w:val="24"/>
          <w:lang w:val="zh-CN"/>
        </w:rPr>
        <w:t>是否合格、有效</w:t>
      </w:r>
      <w:r>
        <w:rPr>
          <w:rFonts w:ascii="宋体" w:hAnsi="宋体" w:hint="eastAsia"/>
          <w:sz w:val="24"/>
        </w:rPr>
        <w:t>及评价审核得分</w:t>
      </w:r>
      <w:r>
        <w:rPr>
          <w:rFonts w:ascii="宋体" w:hAnsi="宋体" w:hint="eastAsia"/>
          <w:sz w:val="24"/>
          <w:lang w:val="zh-CN"/>
        </w:rPr>
        <w:t>（</w:t>
      </w:r>
      <w:r>
        <w:rPr>
          <w:rFonts w:ascii="宋体" w:hAnsi="宋体"/>
          <w:sz w:val="24"/>
          <w:lang w:val="zh-CN"/>
        </w:rPr>
        <w:t>凡不符合专业条件要求</w:t>
      </w:r>
      <w:r>
        <w:rPr>
          <w:rFonts w:ascii="宋体" w:hAnsi="宋体" w:hint="eastAsia"/>
          <w:sz w:val="24"/>
          <w:lang w:val="zh-CN"/>
        </w:rPr>
        <w:t>项</w:t>
      </w:r>
      <w:r>
        <w:rPr>
          <w:rFonts w:ascii="宋体" w:hAnsi="宋体"/>
          <w:sz w:val="24"/>
          <w:lang w:val="zh-CN"/>
        </w:rPr>
        <w:t>和未实质性响应</w:t>
      </w:r>
      <w:r>
        <w:rPr>
          <w:rFonts w:ascii="宋体" w:hAnsi="宋体" w:hint="eastAsia"/>
          <w:sz w:val="24"/>
        </w:rPr>
        <w:t>资格审核</w:t>
      </w:r>
      <w:r>
        <w:rPr>
          <w:rFonts w:ascii="宋体" w:hAnsi="宋体" w:hint="eastAsia"/>
          <w:sz w:val="24"/>
          <w:lang w:val="zh-CN"/>
        </w:rPr>
        <w:t>文件</w:t>
      </w:r>
      <w:r>
        <w:rPr>
          <w:rFonts w:ascii="宋体" w:hAnsi="宋体"/>
          <w:sz w:val="24"/>
          <w:lang w:val="zh-CN"/>
        </w:rPr>
        <w:t>要求的</w:t>
      </w:r>
      <w:r>
        <w:rPr>
          <w:rFonts w:ascii="宋体" w:hAnsi="宋体" w:hint="eastAsia"/>
          <w:sz w:val="24"/>
          <w:lang w:val="zh-CN"/>
        </w:rPr>
        <w:t>内容项</w:t>
      </w:r>
      <w:r>
        <w:rPr>
          <w:rFonts w:ascii="宋体" w:hAnsi="宋体"/>
          <w:sz w:val="24"/>
          <w:lang w:val="zh-CN"/>
        </w:rPr>
        <w:t>均不</w:t>
      </w:r>
      <w:r>
        <w:rPr>
          <w:rFonts w:ascii="宋体" w:hAnsi="宋体" w:hint="eastAsia"/>
          <w:sz w:val="24"/>
          <w:lang w:val="zh-CN"/>
        </w:rPr>
        <w:t>得分）</w:t>
      </w:r>
      <w:r>
        <w:rPr>
          <w:rFonts w:ascii="宋体" w:hAnsi="宋体"/>
          <w:sz w:val="24"/>
          <w:lang w:val="zh-CN"/>
        </w:rPr>
        <w:t>。</w:t>
      </w:r>
    </w:p>
    <w:p w14:paraId="43F7A290" w14:textId="77777777" w:rsidR="002A6819" w:rsidRDefault="00000000">
      <w:pPr>
        <w:numPr>
          <w:ilvl w:val="0"/>
          <w:numId w:val="1"/>
        </w:numPr>
        <w:spacing w:line="360" w:lineRule="auto"/>
        <w:rPr>
          <w:rFonts w:ascii="宋体" w:hAnsi="宋体" w:hint="eastAsia"/>
          <w:sz w:val="24"/>
          <w:lang w:val="zh-CN"/>
        </w:rPr>
      </w:pPr>
      <w:r>
        <w:rPr>
          <w:rFonts w:ascii="宋体" w:hAnsi="宋体"/>
          <w:sz w:val="24"/>
          <w:lang w:val="zh-CN"/>
        </w:rPr>
        <w:t>通过</w:t>
      </w:r>
      <w:r>
        <w:rPr>
          <w:rFonts w:ascii="宋体" w:hAnsi="宋体" w:hint="eastAsia"/>
          <w:sz w:val="24"/>
          <w:lang w:val="zh-CN"/>
        </w:rPr>
        <w:t>企业资格审核的应标方</w:t>
      </w:r>
      <w:r>
        <w:rPr>
          <w:rFonts w:ascii="宋体" w:hAnsi="宋体"/>
          <w:sz w:val="24"/>
          <w:lang w:val="zh-CN"/>
        </w:rPr>
        <w:t>，</w:t>
      </w:r>
      <w:r>
        <w:rPr>
          <w:rFonts w:ascii="宋体" w:hAnsi="宋体" w:hint="eastAsia"/>
          <w:sz w:val="24"/>
        </w:rPr>
        <w:t>按照供应</w:t>
      </w:r>
      <w:proofErr w:type="gramStart"/>
      <w:r>
        <w:rPr>
          <w:rFonts w:ascii="宋体" w:hAnsi="宋体" w:hint="eastAsia"/>
          <w:sz w:val="24"/>
        </w:rPr>
        <w:t>商能力</w:t>
      </w:r>
      <w:proofErr w:type="gramEnd"/>
      <w:r>
        <w:rPr>
          <w:rFonts w:ascii="宋体" w:hAnsi="宋体" w:hint="eastAsia"/>
          <w:sz w:val="24"/>
        </w:rPr>
        <w:t>审核评审项目/评分标准的评分标准和计分方法，计算出符合资格审核得分。</w:t>
      </w:r>
    </w:p>
    <w:p w14:paraId="277093A8" w14:textId="77777777" w:rsidR="002A6819" w:rsidRDefault="00000000">
      <w:pPr>
        <w:numPr>
          <w:ilvl w:val="0"/>
          <w:numId w:val="1"/>
        </w:numPr>
        <w:spacing w:line="360" w:lineRule="auto"/>
        <w:rPr>
          <w:rFonts w:ascii="宋体" w:hAnsi="宋体" w:hint="eastAsia"/>
          <w:sz w:val="24"/>
          <w:lang w:val="zh-CN"/>
        </w:rPr>
      </w:pPr>
      <w:r>
        <w:rPr>
          <w:rFonts w:ascii="宋体" w:hAnsi="宋体" w:hint="eastAsia"/>
          <w:sz w:val="24"/>
        </w:rPr>
        <w:t>根据商务评分标准和计分方法,对其投标报价进行商务评分和计分。</w:t>
      </w:r>
    </w:p>
    <w:p w14:paraId="24DD5AD7" w14:textId="77777777" w:rsidR="002A6819" w:rsidRDefault="00000000">
      <w:pPr>
        <w:numPr>
          <w:ilvl w:val="0"/>
          <w:numId w:val="1"/>
        </w:numPr>
        <w:spacing w:line="360" w:lineRule="auto"/>
        <w:rPr>
          <w:rFonts w:ascii="宋体" w:hAnsi="宋体" w:hint="eastAsia"/>
          <w:sz w:val="24"/>
          <w:lang w:val="zh-CN"/>
        </w:rPr>
      </w:pPr>
      <w:r>
        <w:rPr>
          <w:rFonts w:ascii="宋体" w:hAnsi="宋体" w:hint="eastAsia"/>
          <w:sz w:val="24"/>
        </w:rPr>
        <w:t>根据供应</w:t>
      </w:r>
      <w:proofErr w:type="gramStart"/>
      <w:r>
        <w:rPr>
          <w:rFonts w:ascii="宋体" w:hAnsi="宋体" w:hint="eastAsia"/>
          <w:sz w:val="24"/>
        </w:rPr>
        <w:t>商能力</w:t>
      </w:r>
      <w:proofErr w:type="gramEnd"/>
      <w:r>
        <w:rPr>
          <w:rFonts w:ascii="宋体" w:hAnsi="宋体" w:hint="eastAsia"/>
          <w:sz w:val="24"/>
        </w:rPr>
        <w:t>审核的评分、商务评分的分配分值权重进行加权计算，计算出评审的最终综合评估分，并按照从高到低依次进行排名，得出评审结果。</w:t>
      </w:r>
    </w:p>
    <w:p w14:paraId="4CA8ECB9" w14:textId="77777777" w:rsidR="002A6819" w:rsidRDefault="00000000">
      <w:pPr>
        <w:numPr>
          <w:ilvl w:val="0"/>
          <w:numId w:val="2"/>
        </w:numPr>
        <w:spacing w:line="440" w:lineRule="exact"/>
        <w:rPr>
          <w:rFonts w:ascii="宋体" w:hAnsi="宋体" w:cs="宋体" w:hint="eastAsia"/>
          <w:b/>
          <w:sz w:val="24"/>
          <w:szCs w:val="24"/>
          <w:lang w:val="zh-CN"/>
        </w:rPr>
      </w:pPr>
      <w:r>
        <w:rPr>
          <w:rFonts w:ascii="宋体" w:hAnsi="宋体" w:hint="eastAsia"/>
          <w:b/>
          <w:sz w:val="28"/>
          <w:szCs w:val="28"/>
          <w:lang w:val="zh-CN"/>
        </w:rPr>
        <w:t>评标标准</w:t>
      </w:r>
      <w:r>
        <w:rPr>
          <w:rFonts w:ascii="宋体" w:hAnsi="宋体" w:hint="eastAsia"/>
          <w:b/>
          <w:color w:val="FF0000"/>
          <w:sz w:val="18"/>
          <w:szCs w:val="18"/>
          <w:lang w:val="zh-CN"/>
        </w:rPr>
        <w:t>（各权重为可调整项，由相关部门根据项目情况调整经招标中心审批后确认）</w:t>
      </w:r>
    </w:p>
    <w:p w14:paraId="77F1E355"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48C0C220" w14:textId="77777777" w:rsidR="002A6819" w:rsidRDefault="00000000">
      <w:pPr>
        <w:spacing w:afterLines="50" w:after="156" w:line="440" w:lineRule="exact"/>
        <w:ind w:firstLineChars="200" w:firstLine="48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评审项目-技术T/品质Q/供应能力D/售后服务S，按表</w:t>
      </w:r>
      <w:proofErr w:type="gramStart"/>
      <w:r>
        <w:rPr>
          <w:rFonts w:ascii="宋体" w:hAnsi="宋体" w:cs="宋体" w:hint="eastAsia"/>
          <w:b/>
          <w:sz w:val="24"/>
          <w:szCs w:val="24"/>
        </w:rPr>
        <w:t>一</w:t>
      </w:r>
      <w:proofErr w:type="gramEnd"/>
      <w:r>
        <w:rPr>
          <w:rFonts w:ascii="宋体" w:hAnsi="宋体" w:cs="宋体" w:hint="eastAsia"/>
          <w:b/>
          <w:sz w:val="24"/>
          <w:szCs w:val="24"/>
        </w:rPr>
        <w:t>内容及评审分值进行评审，各分项总分均为1</w:t>
      </w:r>
      <w:r>
        <w:rPr>
          <w:rFonts w:ascii="宋体" w:hAnsi="宋体" w:cs="宋体"/>
          <w:b/>
          <w:sz w:val="24"/>
          <w:szCs w:val="24"/>
        </w:rPr>
        <w:t>00</w:t>
      </w:r>
      <w:r>
        <w:rPr>
          <w:rFonts w:ascii="宋体" w:hAnsi="宋体" w:cs="宋体" w:hint="eastAsia"/>
          <w:b/>
          <w:sz w:val="24"/>
          <w:szCs w:val="24"/>
        </w:rPr>
        <w:t>分，最终各分项按分配的分值权重计算汇总为供应</w:t>
      </w:r>
      <w:proofErr w:type="gramStart"/>
      <w:r>
        <w:rPr>
          <w:rFonts w:ascii="宋体" w:hAnsi="宋体" w:cs="宋体" w:hint="eastAsia"/>
          <w:b/>
          <w:sz w:val="24"/>
          <w:szCs w:val="24"/>
        </w:rPr>
        <w:t>商能力</w:t>
      </w:r>
      <w:proofErr w:type="gramEnd"/>
      <w:r>
        <w:rPr>
          <w:rFonts w:ascii="宋体" w:hAnsi="宋体" w:cs="宋体" w:hint="eastAsia"/>
          <w:b/>
          <w:sz w:val="24"/>
          <w:szCs w:val="24"/>
        </w:rPr>
        <w:t>评审综合得分项。</w:t>
      </w:r>
    </w:p>
    <w:p w14:paraId="60B29811" w14:textId="77777777" w:rsidR="002A6819" w:rsidRDefault="00000000">
      <w:pPr>
        <w:spacing w:afterLines="50" w:after="156" w:line="440" w:lineRule="exact"/>
        <w:rPr>
          <w:rFonts w:ascii="宋体" w:hAnsi="宋体" w:cs="宋体" w:hint="eastAsia"/>
          <w:b/>
          <w:sz w:val="24"/>
          <w:szCs w:val="24"/>
        </w:rPr>
      </w:pPr>
      <w:r>
        <w:rPr>
          <w:rFonts w:ascii="宋体" w:hAnsi="宋体" w:cs="宋体" w:hint="eastAsia"/>
          <w:b/>
          <w:sz w:val="24"/>
          <w:szCs w:val="24"/>
        </w:rPr>
        <w:t>见表</w:t>
      </w:r>
      <w:proofErr w:type="gramStart"/>
      <w:r>
        <w:rPr>
          <w:rFonts w:ascii="宋体" w:hAnsi="宋体" w:cs="宋体" w:hint="eastAsia"/>
          <w:b/>
          <w:sz w:val="24"/>
          <w:szCs w:val="24"/>
        </w:rPr>
        <w:t>一</w:t>
      </w:r>
      <w:proofErr w:type="gramEnd"/>
      <w:r>
        <w:rPr>
          <w:rFonts w:ascii="宋体" w:hAnsi="宋体" w:cs="宋体" w:hint="eastAsia"/>
          <w:b/>
          <w:sz w:val="24"/>
          <w:szCs w:val="24"/>
        </w:rPr>
        <w:t>：</w:t>
      </w:r>
      <w:r>
        <w:rPr>
          <w:rFonts w:ascii="宋体" w:hAnsi="宋体" w:hint="eastAsia"/>
          <w:b/>
          <w:sz w:val="24"/>
        </w:rPr>
        <w:t>供应</w:t>
      </w:r>
      <w:proofErr w:type="gramStart"/>
      <w:r>
        <w:rPr>
          <w:rFonts w:ascii="宋体" w:hAnsi="宋体" w:hint="eastAsia"/>
          <w:b/>
          <w:sz w:val="24"/>
        </w:rPr>
        <w:t>商能力</w:t>
      </w:r>
      <w:proofErr w:type="gramEnd"/>
      <w:r>
        <w:rPr>
          <w:rFonts w:ascii="宋体" w:hAnsi="宋体" w:hint="eastAsia"/>
          <w:b/>
          <w:sz w:val="24"/>
        </w:rPr>
        <w:t>评审</w:t>
      </w:r>
      <w:r>
        <w:rPr>
          <w:rFonts w:ascii="宋体" w:hAnsi="宋体" w:cs="宋体" w:hint="eastAsia"/>
          <w:b/>
          <w:sz w:val="24"/>
          <w:szCs w:val="24"/>
        </w:rPr>
        <w:t>项目/评分标准</w:t>
      </w:r>
    </w:p>
    <w:tbl>
      <w:tblPr>
        <w:tblW w:w="8720" w:type="dxa"/>
        <w:jc w:val="center"/>
        <w:tblLook w:val="04A0" w:firstRow="1" w:lastRow="0" w:firstColumn="1" w:lastColumn="0" w:noHBand="0" w:noVBand="1"/>
      </w:tblPr>
      <w:tblGrid>
        <w:gridCol w:w="696"/>
        <w:gridCol w:w="711"/>
        <w:gridCol w:w="1854"/>
        <w:gridCol w:w="2693"/>
        <w:gridCol w:w="850"/>
        <w:gridCol w:w="1916"/>
      </w:tblGrid>
      <w:tr w:rsidR="002A6819" w14:paraId="284772E5" w14:textId="77777777" w:rsidTr="008C365A">
        <w:trPr>
          <w:trHeight w:val="90"/>
          <w:jc w:val="center"/>
        </w:trPr>
        <w:tc>
          <w:tcPr>
            <w:tcW w:w="8720" w:type="dxa"/>
            <w:gridSpan w:val="6"/>
            <w:tcBorders>
              <w:top w:val="nil"/>
              <w:left w:val="nil"/>
              <w:bottom w:val="nil"/>
              <w:right w:val="nil"/>
            </w:tcBorders>
            <w:noWrap/>
            <w:vAlign w:val="center"/>
          </w:tcPr>
          <w:p w14:paraId="1D967AA5" w14:textId="77777777" w:rsidR="002A6819" w:rsidRDefault="00000000">
            <w:pPr>
              <w:rPr>
                <w:rFonts w:ascii="等线" w:eastAsia="等线" w:hAnsi="等线" w:cs="等线" w:hint="eastAsia"/>
                <w:b/>
                <w:bCs/>
                <w:color w:val="000000"/>
                <w:sz w:val="24"/>
                <w:szCs w:val="24"/>
              </w:rPr>
            </w:pPr>
            <w:r>
              <w:rPr>
                <w:rFonts w:ascii="等线" w:eastAsia="等线" w:hAnsi="等线" w:cs="等线" w:hint="eastAsia"/>
                <w:b/>
                <w:bCs/>
                <w:color w:val="000000"/>
                <w:kern w:val="0"/>
                <w:sz w:val="24"/>
                <w:szCs w:val="24"/>
                <w:lang w:bidi="ar"/>
              </w:rPr>
              <w:t>表</w:t>
            </w:r>
            <w:proofErr w:type="gramStart"/>
            <w:r>
              <w:rPr>
                <w:rFonts w:ascii="等线" w:eastAsia="等线" w:hAnsi="等线" w:cs="等线" w:hint="eastAsia"/>
                <w:b/>
                <w:bCs/>
                <w:color w:val="000000"/>
                <w:kern w:val="0"/>
                <w:sz w:val="24"/>
                <w:szCs w:val="24"/>
                <w:lang w:bidi="ar"/>
              </w:rPr>
              <w:t>一</w:t>
            </w:r>
            <w:proofErr w:type="gramEnd"/>
            <w:r>
              <w:rPr>
                <w:rFonts w:ascii="等线" w:eastAsia="等线" w:hAnsi="等线" w:cs="等线" w:hint="eastAsia"/>
                <w:b/>
                <w:bCs/>
                <w:color w:val="000000"/>
                <w:kern w:val="0"/>
                <w:sz w:val="24"/>
                <w:szCs w:val="24"/>
                <w:lang w:bidi="ar"/>
              </w:rPr>
              <w:t>：供应</w:t>
            </w:r>
            <w:proofErr w:type="gramStart"/>
            <w:r>
              <w:rPr>
                <w:rFonts w:ascii="等线" w:eastAsia="等线" w:hAnsi="等线" w:cs="等线" w:hint="eastAsia"/>
                <w:b/>
                <w:bCs/>
                <w:color w:val="000000"/>
                <w:kern w:val="0"/>
                <w:sz w:val="24"/>
                <w:szCs w:val="24"/>
                <w:lang w:bidi="ar"/>
              </w:rPr>
              <w:t>商能力</w:t>
            </w:r>
            <w:proofErr w:type="gramEnd"/>
            <w:r>
              <w:rPr>
                <w:rFonts w:ascii="等线" w:eastAsia="等线" w:hAnsi="等线" w:cs="等线" w:hint="eastAsia"/>
                <w:b/>
                <w:bCs/>
                <w:color w:val="000000"/>
                <w:kern w:val="0"/>
                <w:sz w:val="24"/>
                <w:szCs w:val="24"/>
                <w:lang w:bidi="ar"/>
              </w:rPr>
              <w:t>评审表</w:t>
            </w:r>
          </w:p>
        </w:tc>
      </w:tr>
      <w:tr w:rsidR="002A6819" w14:paraId="3C685C1F" w14:textId="77777777" w:rsidTr="008C365A">
        <w:trPr>
          <w:trHeight w:val="370"/>
          <w:jc w:val="center"/>
        </w:trPr>
        <w:tc>
          <w:tcPr>
            <w:tcW w:w="696" w:type="dxa"/>
            <w:vMerge w:val="restart"/>
            <w:tcBorders>
              <w:top w:val="single" w:sz="8" w:space="0" w:color="000000"/>
              <w:left w:val="single" w:sz="8" w:space="0" w:color="000000"/>
              <w:bottom w:val="single" w:sz="4" w:space="0" w:color="000000"/>
              <w:right w:val="single" w:sz="4" w:space="0" w:color="000000"/>
            </w:tcBorders>
            <w:vAlign w:val="center"/>
          </w:tcPr>
          <w:p w14:paraId="57670827"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w:t>
            </w:r>
          </w:p>
        </w:tc>
        <w:tc>
          <w:tcPr>
            <w:tcW w:w="711" w:type="dxa"/>
            <w:vMerge w:val="restart"/>
            <w:tcBorders>
              <w:top w:val="single" w:sz="8" w:space="0" w:color="000000"/>
              <w:left w:val="nil"/>
              <w:bottom w:val="nil"/>
              <w:right w:val="single" w:sz="4" w:space="0" w:color="000000"/>
            </w:tcBorders>
            <w:vAlign w:val="center"/>
          </w:tcPr>
          <w:p w14:paraId="6A3926E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评审方向</w:t>
            </w:r>
          </w:p>
        </w:tc>
        <w:tc>
          <w:tcPr>
            <w:tcW w:w="1854" w:type="dxa"/>
            <w:vMerge w:val="restart"/>
            <w:tcBorders>
              <w:top w:val="single" w:sz="8" w:space="0" w:color="000000"/>
              <w:left w:val="single" w:sz="4" w:space="0" w:color="000000"/>
              <w:bottom w:val="single" w:sz="4" w:space="0" w:color="000000"/>
              <w:right w:val="single" w:sz="4" w:space="0" w:color="000000"/>
            </w:tcBorders>
            <w:vAlign w:val="center"/>
          </w:tcPr>
          <w:p w14:paraId="094FA1FC"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供应</w:t>
            </w:r>
            <w:proofErr w:type="gramStart"/>
            <w:r>
              <w:rPr>
                <w:rFonts w:ascii="宋体" w:hAnsi="宋体" w:cs="宋体" w:hint="eastAsia"/>
                <w:b/>
                <w:bCs/>
                <w:color w:val="000000"/>
                <w:kern w:val="0"/>
                <w:sz w:val="20"/>
                <w:szCs w:val="20"/>
                <w:lang w:bidi="ar"/>
              </w:rPr>
              <w:t>商能力</w:t>
            </w:r>
            <w:proofErr w:type="gramEnd"/>
            <w:r>
              <w:rPr>
                <w:rFonts w:ascii="宋体" w:hAnsi="宋体" w:cs="宋体" w:hint="eastAsia"/>
                <w:b/>
                <w:bCs/>
                <w:color w:val="000000"/>
                <w:kern w:val="0"/>
                <w:sz w:val="20"/>
                <w:szCs w:val="20"/>
                <w:lang w:bidi="ar"/>
              </w:rPr>
              <w:t>评审</w:t>
            </w:r>
            <w:r>
              <w:rPr>
                <w:rFonts w:ascii="宋体" w:hAnsi="宋体" w:cs="宋体" w:hint="eastAsia"/>
                <w:b/>
                <w:bCs/>
                <w:color w:val="000000"/>
                <w:kern w:val="0"/>
                <w:sz w:val="20"/>
                <w:szCs w:val="20"/>
                <w:lang w:bidi="ar"/>
              </w:rPr>
              <w:br/>
              <w:t>（技术T分项）</w:t>
            </w:r>
          </w:p>
        </w:tc>
        <w:tc>
          <w:tcPr>
            <w:tcW w:w="2693" w:type="dxa"/>
            <w:vMerge w:val="restart"/>
            <w:tcBorders>
              <w:top w:val="single" w:sz="8" w:space="0" w:color="000000"/>
              <w:left w:val="single" w:sz="4" w:space="0" w:color="000000"/>
              <w:bottom w:val="single" w:sz="4" w:space="0" w:color="000000"/>
              <w:right w:val="single" w:sz="4" w:space="0" w:color="000000"/>
            </w:tcBorders>
            <w:vAlign w:val="center"/>
          </w:tcPr>
          <w:p w14:paraId="219C541F"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评分标准</w:t>
            </w:r>
          </w:p>
        </w:tc>
        <w:tc>
          <w:tcPr>
            <w:tcW w:w="850" w:type="dxa"/>
            <w:vMerge w:val="restart"/>
            <w:tcBorders>
              <w:top w:val="single" w:sz="8" w:space="0" w:color="000000"/>
              <w:left w:val="single" w:sz="4" w:space="0" w:color="000000"/>
              <w:bottom w:val="single" w:sz="4" w:space="0" w:color="000000"/>
              <w:right w:val="single" w:sz="4" w:space="0" w:color="000000"/>
            </w:tcBorders>
            <w:vAlign w:val="center"/>
          </w:tcPr>
          <w:p w14:paraId="3DF01A2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分数</w:t>
            </w:r>
          </w:p>
        </w:tc>
        <w:tc>
          <w:tcPr>
            <w:tcW w:w="1916" w:type="dxa"/>
            <w:vMerge w:val="restart"/>
            <w:tcBorders>
              <w:top w:val="single" w:sz="8" w:space="0" w:color="000000"/>
              <w:left w:val="single" w:sz="4" w:space="0" w:color="000000"/>
              <w:bottom w:val="single" w:sz="4" w:space="0" w:color="000000"/>
              <w:right w:val="single" w:sz="8" w:space="0" w:color="000000"/>
            </w:tcBorders>
            <w:vAlign w:val="center"/>
          </w:tcPr>
          <w:p w14:paraId="38996465"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说明</w:t>
            </w:r>
          </w:p>
        </w:tc>
      </w:tr>
      <w:tr w:rsidR="002A6819" w14:paraId="39C675FB" w14:textId="77777777" w:rsidTr="008C365A">
        <w:trPr>
          <w:trHeight w:val="312"/>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02CA98F4" w14:textId="77777777" w:rsidR="002A6819" w:rsidRDefault="002A6819">
            <w:pPr>
              <w:jc w:val="center"/>
              <w:rPr>
                <w:rFonts w:ascii="宋体" w:hAnsi="宋体" w:cs="宋体" w:hint="eastAsia"/>
                <w:b/>
                <w:bCs/>
                <w:color w:val="000000"/>
                <w:sz w:val="20"/>
                <w:szCs w:val="20"/>
              </w:rPr>
            </w:pPr>
          </w:p>
        </w:tc>
        <w:tc>
          <w:tcPr>
            <w:tcW w:w="711" w:type="dxa"/>
            <w:vMerge/>
            <w:tcBorders>
              <w:top w:val="single" w:sz="8" w:space="0" w:color="000000"/>
              <w:left w:val="nil"/>
              <w:bottom w:val="nil"/>
              <w:right w:val="single" w:sz="4" w:space="0" w:color="000000"/>
            </w:tcBorders>
            <w:vAlign w:val="center"/>
          </w:tcPr>
          <w:p w14:paraId="0EA45745" w14:textId="77777777" w:rsidR="002A6819" w:rsidRDefault="002A6819">
            <w:pPr>
              <w:jc w:val="center"/>
              <w:rPr>
                <w:rFonts w:ascii="宋体" w:hAnsi="宋体" w:cs="宋体" w:hint="eastAsia"/>
                <w:b/>
                <w:bCs/>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52CF90D" w14:textId="77777777" w:rsidR="002A6819" w:rsidRDefault="002A6819">
            <w:pPr>
              <w:jc w:val="center"/>
              <w:rPr>
                <w:rFonts w:ascii="宋体" w:hAnsi="宋体" w:cs="宋体" w:hint="eastAsia"/>
                <w:b/>
                <w:bCs/>
                <w:color w:val="000000"/>
                <w:sz w:val="20"/>
                <w:szCs w:val="20"/>
              </w:rPr>
            </w:pPr>
          </w:p>
        </w:tc>
        <w:tc>
          <w:tcPr>
            <w:tcW w:w="2693" w:type="dxa"/>
            <w:vMerge/>
            <w:tcBorders>
              <w:top w:val="single" w:sz="8" w:space="0" w:color="000000"/>
              <w:left w:val="single" w:sz="4" w:space="0" w:color="000000"/>
              <w:bottom w:val="single" w:sz="4" w:space="0" w:color="000000"/>
              <w:right w:val="single" w:sz="4" w:space="0" w:color="000000"/>
            </w:tcBorders>
            <w:vAlign w:val="center"/>
          </w:tcPr>
          <w:p w14:paraId="5E23CD65" w14:textId="77777777" w:rsidR="002A6819" w:rsidRDefault="002A6819">
            <w:pPr>
              <w:jc w:val="center"/>
              <w:rPr>
                <w:rFonts w:ascii="宋体" w:hAnsi="宋体" w:cs="宋体" w:hint="eastAsia"/>
                <w:b/>
                <w:bCs/>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tcPr>
          <w:p w14:paraId="4340663C" w14:textId="77777777" w:rsidR="002A6819" w:rsidRDefault="002A6819">
            <w:pPr>
              <w:jc w:val="center"/>
              <w:rPr>
                <w:rFonts w:ascii="宋体" w:hAnsi="宋体" w:cs="宋体" w:hint="eastAsia"/>
                <w:b/>
                <w:bCs/>
                <w:color w:val="000000"/>
                <w:sz w:val="20"/>
                <w:szCs w:val="20"/>
              </w:rPr>
            </w:pPr>
          </w:p>
        </w:tc>
        <w:tc>
          <w:tcPr>
            <w:tcW w:w="1916" w:type="dxa"/>
            <w:vMerge/>
            <w:tcBorders>
              <w:top w:val="single" w:sz="8" w:space="0" w:color="000000"/>
              <w:left w:val="single" w:sz="4" w:space="0" w:color="000000"/>
              <w:bottom w:val="single" w:sz="4" w:space="0" w:color="000000"/>
              <w:right w:val="single" w:sz="8" w:space="0" w:color="000000"/>
            </w:tcBorders>
            <w:vAlign w:val="center"/>
          </w:tcPr>
          <w:p w14:paraId="7D7C1843" w14:textId="77777777" w:rsidR="002A6819" w:rsidRDefault="002A6819">
            <w:pPr>
              <w:jc w:val="center"/>
              <w:rPr>
                <w:rFonts w:ascii="宋体" w:hAnsi="宋体" w:cs="宋体" w:hint="eastAsia"/>
                <w:b/>
                <w:bCs/>
                <w:color w:val="000000"/>
                <w:sz w:val="20"/>
                <w:szCs w:val="20"/>
              </w:rPr>
            </w:pPr>
          </w:p>
        </w:tc>
      </w:tr>
      <w:tr w:rsidR="002A6819" w14:paraId="1D3B22AB" w14:textId="77777777" w:rsidTr="008C365A">
        <w:trPr>
          <w:trHeight w:val="312"/>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3C6EEFDE" w14:textId="77777777" w:rsidR="002A6819" w:rsidRDefault="002A6819">
            <w:pPr>
              <w:jc w:val="center"/>
              <w:rPr>
                <w:rFonts w:ascii="宋体" w:hAnsi="宋体" w:cs="宋体" w:hint="eastAsia"/>
                <w:b/>
                <w:bCs/>
                <w:color w:val="000000"/>
                <w:sz w:val="20"/>
                <w:szCs w:val="20"/>
              </w:rPr>
            </w:pPr>
          </w:p>
        </w:tc>
        <w:tc>
          <w:tcPr>
            <w:tcW w:w="711" w:type="dxa"/>
            <w:vMerge/>
            <w:tcBorders>
              <w:top w:val="single" w:sz="8" w:space="0" w:color="000000"/>
              <w:left w:val="nil"/>
              <w:bottom w:val="nil"/>
              <w:right w:val="single" w:sz="4" w:space="0" w:color="000000"/>
            </w:tcBorders>
            <w:vAlign w:val="center"/>
          </w:tcPr>
          <w:p w14:paraId="4093BC18" w14:textId="77777777" w:rsidR="002A6819" w:rsidRDefault="002A6819">
            <w:pPr>
              <w:jc w:val="center"/>
              <w:rPr>
                <w:rFonts w:ascii="宋体" w:hAnsi="宋体" w:cs="宋体" w:hint="eastAsia"/>
                <w:b/>
                <w:bCs/>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676AD1E" w14:textId="77777777" w:rsidR="002A6819" w:rsidRDefault="002A6819">
            <w:pPr>
              <w:jc w:val="center"/>
              <w:rPr>
                <w:rFonts w:ascii="宋体" w:hAnsi="宋体" w:cs="宋体" w:hint="eastAsia"/>
                <w:b/>
                <w:bCs/>
                <w:color w:val="000000"/>
                <w:sz w:val="20"/>
                <w:szCs w:val="20"/>
              </w:rPr>
            </w:pPr>
          </w:p>
        </w:tc>
        <w:tc>
          <w:tcPr>
            <w:tcW w:w="2693" w:type="dxa"/>
            <w:vMerge/>
            <w:tcBorders>
              <w:top w:val="single" w:sz="8" w:space="0" w:color="000000"/>
              <w:left w:val="single" w:sz="4" w:space="0" w:color="000000"/>
              <w:bottom w:val="single" w:sz="4" w:space="0" w:color="000000"/>
              <w:right w:val="single" w:sz="4" w:space="0" w:color="000000"/>
            </w:tcBorders>
            <w:vAlign w:val="center"/>
          </w:tcPr>
          <w:p w14:paraId="2BFF04F8" w14:textId="77777777" w:rsidR="002A6819" w:rsidRDefault="002A6819">
            <w:pPr>
              <w:jc w:val="center"/>
              <w:rPr>
                <w:rFonts w:ascii="宋体" w:hAnsi="宋体" w:cs="宋体" w:hint="eastAsia"/>
                <w:b/>
                <w:bCs/>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tcPr>
          <w:p w14:paraId="3C52080E" w14:textId="77777777" w:rsidR="002A6819" w:rsidRDefault="002A6819">
            <w:pPr>
              <w:jc w:val="center"/>
              <w:rPr>
                <w:rFonts w:ascii="宋体" w:hAnsi="宋体" w:cs="宋体" w:hint="eastAsia"/>
                <w:b/>
                <w:bCs/>
                <w:color w:val="000000"/>
                <w:sz w:val="20"/>
                <w:szCs w:val="20"/>
              </w:rPr>
            </w:pPr>
          </w:p>
        </w:tc>
        <w:tc>
          <w:tcPr>
            <w:tcW w:w="1916" w:type="dxa"/>
            <w:vMerge/>
            <w:tcBorders>
              <w:top w:val="single" w:sz="8" w:space="0" w:color="000000"/>
              <w:left w:val="single" w:sz="4" w:space="0" w:color="000000"/>
              <w:bottom w:val="single" w:sz="4" w:space="0" w:color="000000"/>
              <w:right w:val="single" w:sz="8" w:space="0" w:color="000000"/>
            </w:tcBorders>
            <w:vAlign w:val="center"/>
          </w:tcPr>
          <w:p w14:paraId="2E9CD9F1" w14:textId="77777777" w:rsidR="002A6819" w:rsidRDefault="002A6819">
            <w:pPr>
              <w:jc w:val="center"/>
              <w:rPr>
                <w:rFonts w:ascii="宋体" w:hAnsi="宋体" w:cs="宋体" w:hint="eastAsia"/>
                <w:b/>
                <w:bCs/>
                <w:color w:val="000000"/>
                <w:sz w:val="20"/>
                <w:szCs w:val="20"/>
              </w:rPr>
            </w:pPr>
          </w:p>
        </w:tc>
      </w:tr>
      <w:tr w:rsidR="002A6819" w14:paraId="7E7849E8" w14:textId="77777777" w:rsidTr="008C365A">
        <w:trPr>
          <w:trHeight w:val="90"/>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75453085"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711" w:type="dxa"/>
            <w:vMerge w:val="restart"/>
            <w:tcBorders>
              <w:top w:val="single" w:sz="8" w:space="0" w:color="000000"/>
              <w:left w:val="nil"/>
              <w:bottom w:val="single" w:sz="4" w:space="0" w:color="000000"/>
              <w:right w:val="single" w:sz="4" w:space="0" w:color="000000"/>
            </w:tcBorders>
            <w:vAlign w:val="center"/>
          </w:tcPr>
          <w:p w14:paraId="5683A2F2"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技术T</w:t>
            </w:r>
          </w:p>
        </w:tc>
        <w:tc>
          <w:tcPr>
            <w:tcW w:w="1854" w:type="dxa"/>
            <w:tcBorders>
              <w:top w:val="single" w:sz="8" w:space="0" w:color="000000"/>
              <w:left w:val="single" w:sz="4" w:space="0" w:color="000000"/>
              <w:bottom w:val="single" w:sz="4" w:space="0" w:color="000000"/>
              <w:right w:val="single" w:sz="4" w:space="0" w:color="000000"/>
            </w:tcBorders>
            <w:vAlign w:val="center"/>
          </w:tcPr>
          <w:p w14:paraId="2EACB738"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技术参数响应情况</w:t>
            </w:r>
          </w:p>
        </w:tc>
        <w:tc>
          <w:tcPr>
            <w:tcW w:w="2693" w:type="dxa"/>
            <w:tcBorders>
              <w:top w:val="single" w:sz="8" w:space="0" w:color="000000"/>
              <w:left w:val="single" w:sz="4" w:space="0" w:color="000000"/>
              <w:bottom w:val="single" w:sz="4" w:space="0" w:color="000000"/>
              <w:right w:val="single" w:sz="4" w:space="0" w:color="000000"/>
            </w:tcBorders>
            <w:vAlign w:val="center"/>
          </w:tcPr>
          <w:p w14:paraId="3C5C8F8E" w14:textId="28B2E28C"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根据各投标人对“设备技术参数及安装要求”中各项要求的逐项响应承诺情况，完全满足要求的得50分，有负偏离的按以下扣分：①带“★”</w:t>
            </w:r>
            <w:proofErr w:type="gramStart"/>
            <w:r>
              <w:rPr>
                <w:rFonts w:ascii="宋体" w:hAnsi="宋体" w:cs="宋体" w:hint="eastAsia"/>
                <w:color w:val="000000"/>
                <w:kern w:val="0"/>
                <w:sz w:val="18"/>
                <w:szCs w:val="18"/>
                <w:lang w:bidi="ar"/>
              </w:rPr>
              <w:t>号技术</w:t>
            </w:r>
            <w:proofErr w:type="gramEnd"/>
            <w:r>
              <w:rPr>
                <w:rFonts w:ascii="宋体" w:hAnsi="宋体" w:cs="宋体" w:hint="eastAsia"/>
                <w:color w:val="000000"/>
                <w:kern w:val="0"/>
                <w:sz w:val="18"/>
                <w:szCs w:val="18"/>
                <w:lang w:bidi="ar"/>
              </w:rPr>
              <w:t>参数必须完全符合，任何负偏离都将导致投标无效；②标注“▲”的重要技术参数，每偏离一项扣2分（总共10项，20分）；③其他技术</w:t>
            </w:r>
            <w:proofErr w:type="gramStart"/>
            <w:r>
              <w:rPr>
                <w:rFonts w:ascii="宋体" w:hAnsi="宋体" w:cs="宋体" w:hint="eastAsia"/>
                <w:color w:val="000000"/>
                <w:kern w:val="0"/>
                <w:sz w:val="18"/>
                <w:szCs w:val="18"/>
                <w:lang w:bidi="ar"/>
              </w:rPr>
              <w:t>参数每负偏离一个项扣1分</w:t>
            </w:r>
            <w:proofErr w:type="gramEnd"/>
            <w:r>
              <w:rPr>
                <w:rFonts w:ascii="宋体" w:hAnsi="宋体" w:cs="宋体" w:hint="eastAsia"/>
                <w:color w:val="000000"/>
                <w:kern w:val="0"/>
                <w:sz w:val="18"/>
                <w:szCs w:val="18"/>
                <w:lang w:bidi="ar"/>
              </w:rPr>
              <w:t>；④正偏离不加分。</w:t>
            </w:r>
          </w:p>
        </w:tc>
        <w:tc>
          <w:tcPr>
            <w:tcW w:w="850" w:type="dxa"/>
            <w:tcBorders>
              <w:top w:val="single" w:sz="8" w:space="0" w:color="000000"/>
              <w:left w:val="single" w:sz="4" w:space="0" w:color="000000"/>
              <w:bottom w:val="single" w:sz="4" w:space="0" w:color="000000"/>
              <w:right w:val="single" w:sz="4" w:space="0" w:color="000000"/>
            </w:tcBorders>
            <w:vAlign w:val="center"/>
          </w:tcPr>
          <w:p w14:paraId="0AFDF572"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0-50</w:t>
            </w:r>
          </w:p>
        </w:tc>
        <w:tc>
          <w:tcPr>
            <w:tcW w:w="1916" w:type="dxa"/>
            <w:tcBorders>
              <w:top w:val="single" w:sz="8" w:space="0" w:color="000000"/>
              <w:left w:val="single" w:sz="4" w:space="0" w:color="000000"/>
              <w:bottom w:val="single" w:sz="4" w:space="0" w:color="000000"/>
              <w:right w:val="single" w:sz="8" w:space="0" w:color="000000"/>
            </w:tcBorders>
            <w:vAlign w:val="center"/>
          </w:tcPr>
          <w:p w14:paraId="262FB3C3" w14:textId="77777777" w:rsidR="002A6819" w:rsidRDefault="00000000">
            <w:pPr>
              <w:widowControl/>
              <w:jc w:val="left"/>
              <w:textAlignment w:val="center"/>
              <w:rPr>
                <w:rFonts w:ascii="宋体" w:hAnsi="宋体" w:cs="宋体" w:hint="eastAsia"/>
                <w:color w:val="000000"/>
                <w:sz w:val="16"/>
                <w:szCs w:val="16"/>
              </w:rPr>
            </w:pPr>
            <w:r>
              <w:rPr>
                <w:rFonts w:ascii="宋体" w:hAnsi="宋体" w:cs="宋体" w:hint="eastAsia"/>
                <w:color w:val="000000"/>
                <w:kern w:val="0"/>
                <w:sz w:val="18"/>
                <w:szCs w:val="18"/>
                <w:lang w:bidi="ar"/>
              </w:rPr>
              <w:t>招标文件中技术指标若有要求投标人提供相应佐证材料的，投标人未提供相应佐证材料或者投标人的响应承诺与其佐证材料不一致的，评标委员会将以不利于投标人的内容为准进行评审（负偏离）</w:t>
            </w:r>
          </w:p>
        </w:tc>
      </w:tr>
      <w:tr w:rsidR="002A6819" w14:paraId="3AC97941" w14:textId="77777777" w:rsidTr="008C365A">
        <w:trPr>
          <w:trHeight w:val="3940"/>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2BF02E2F"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w:t>
            </w:r>
          </w:p>
        </w:tc>
        <w:tc>
          <w:tcPr>
            <w:tcW w:w="711" w:type="dxa"/>
            <w:vMerge/>
            <w:tcBorders>
              <w:top w:val="single" w:sz="8" w:space="0" w:color="000000"/>
              <w:left w:val="nil"/>
              <w:bottom w:val="single" w:sz="4" w:space="0" w:color="000000"/>
              <w:right w:val="single" w:sz="4" w:space="0" w:color="000000"/>
            </w:tcBorders>
            <w:vAlign w:val="center"/>
          </w:tcPr>
          <w:p w14:paraId="3BBEA878" w14:textId="77777777" w:rsidR="002A6819" w:rsidRDefault="002A6819">
            <w:pPr>
              <w:jc w:val="center"/>
              <w:rPr>
                <w:rFonts w:ascii="宋体" w:hAnsi="宋体" w:cs="宋体" w:hint="eastAsia"/>
                <w:color w:val="000000"/>
                <w:sz w:val="18"/>
                <w:szCs w:val="18"/>
              </w:rPr>
            </w:pPr>
          </w:p>
        </w:tc>
        <w:tc>
          <w:tcPr>
            <w:tcW w:w="1854" w:type="dxa"/>
            <w:tcBorders>
              <w:top w:val="single" w:sz="8" w:space="0" w:color="000000"/>
              <w:left w:val="single" w:sz="4" w:space="0" w:color="000000"/>
              <w:bottom w:val="single" w:sz="4" w:space="0" w:color="000000"/>
              <w:right w:val="single" w:sz="4" w:space="0" w:color="000000"/>
            </w:tcBorders>
            <w:vAlign w:val="center"/>
          </w:tcPr>
          <w:p w14:paraId="73AB1E57"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项目实施方案</w:t>
            </w:r>
          </w:p>
        </w:tc>
        <w:tc>
          <w:tcPr>
            <w:tcW w:w="2693" w:type="dxa"/>
            <w:tcBorders>
              <w:top w:val="single" w:sz="8" w:space="0" w:color="000000"/>
              <w:left w:val="single" w:sz="4" w:space="0" w:color="000000"/>
              <w:bottom w:val="single" w:sz="4" w:space="0" w:color="000000"/>
              <w:right w:val="single" w:sz="4" w:space="0" w:color="000000"/>
            </w:tcBorders>
            <w:vAlign w:val="center"/>
          </w:tcPr>
          <w:p w14:paraId="022EDF09"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根据各投标人提供的项目实施安装方案（至少包括：项目实施整体规划、安装的规范、流程等）进行评分：实施整体规划贴合项目特点，安装规程合理、且能满足现场需求可行高的得10分，施工整体规划和安装规程较合理、可行性一般的得6分，施工整体规划和安装规程较差、可行性弱的得2分；未提供方案或方案完全背离本项目的实际需求的不得分。</w:t>
            </w:r>
          </w:p>
        </w:tc>
        <w:tc>
          <w:tcPr>
            <w:tcW w:w="850" w:type="dxa"/>
            <w:tcBorders>
              <w:top w:val="single" w:sz="8" w:space="0" w:color="000000"/>
              <w:left w:val="single" w:sz="4" w:space="0" w:color="000000"/>
              <w:bottom w:val="single" w:sz="4" w:space="0" w:color="000000"/>
              <w:right w:val="single" w:sz="4" w:space="0" w:color="000000"/>
            </w:tcBorders>
            <w:vAlign w:val="center"/>
          </w:tcPr>
          <w:p w14:paraId="106C22BF"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tcBorders>
              <w:top w:val="single" w:sz="8" w:space="0" w:color="000000"/>
              <w:left w:val="single" w:sz="4" w:space="0" w:color="000000"/>
              <w:bottom w:val="single" w:sz="4" w:space="0" w:color="000000"/>
              <w:right w:val="single" w:sz="8" w:space="0" w:color="000000"/>
            </w:tcBorders>
            <w:vAlign w:val="center"/>
          </w:tcPr>
          <w:p w14:paraId="3E2F8935" w14:textId="77777777" w:rsidR="002A6819" w:rsidRDefault="002A6819">
            <w:pPr>
              <w:widowControl/>
              <w:jc w:val="left"/>
              <w:textAlignment w:val="center"/>
              <w:rPr>
                <w:rFonts w:ascii="宋体" w:hAnsi="宋体" w:cs="宋体" w:hint="eastAsia"/>
                <w:color w:val="000000"/>
                <w:sz w:val="16"/>
                <w:szCs w:val="16"/>
              </w:rPr>
            </w:pPr>
          </w:p>
        </w:tc>
      </w:tr>
      <w:tr w:rsidR="002A6819" w14:paraId="317F17C3" w14:textId="77777777" w:rsidTr="008C365A">
        <w:trPr>
          <w:trHeight w:val="3071"/>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19DB8EF1"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11" w:type="dxa"/>
            <w:vMerge w:val="restart"/>
            <w:tcBorders>
              <w:top w:val="single" w:sz="8" w:space="0" w:color="000000"/>
              <w:left w:val="nil"/>
              <w:bottom w:val="single" w:sz="4" w:space="0" w:color="000000"/>
              <w:right w:val="single" w:sz="4" w:space="0" w:color="000000"/>
            </w:tcBorders>
            <w:vAlign w:val="center"/>
          </w:tcPr>
          <w:p w14:paraId="4E5CF856"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品质Q</w:t>
            </w:r>
          </w:p>
        </w:tc>
        <w:tc>
          <w:tcPr>
            <w:tcW w:w="1854" w:type="dxa"/>
            <w:tcBorders>
              <w:top w:val="single" w:sz="8" w:space="0" w:color="000000"/>
              <w:left w:val="single" w:sz="4" w:space="0" w:color="000000"/>
              <w:bottom w:val="single" w:sz="4" w:space="0" w:color="000000"/>
              <w:right w:val="single" w:sz="4" w:space="0" w:color="000000"/>
            </w:tcBorders>
            <w:vAlign w:val="center"/>
          </w:tcPr>
          <w:p w14:paraId="40824591" w14:textId="77777777" w:rsidR="002A6819" w:rsidRDefault="00000000" w:rsidP="00DA3B4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体系认证证书</w:t>
            </w:r>
          </w:p>
        </w:tc>
        <w:tc>
          <w:tcPr>
            <w:tcW w:w="2693" w:type="dxa"/>
            <w:tcBorders>
              <w:top w:val="single" w:sz="8" w:space="0" w:color="000000"/>
              <w:left w:val="single" w:sz="4" w:space="0" w:color="000000"/>
              <w:bottom w:val="single" w:sz="4" w:space="0" w:color="000000"/>
              <w:right w:val="single" w:sz="4" w:space="0" w:color="000000"/>
            </w:tcBorders>
            <w:vAlign w:val="center"/>
          </w:tcPr>
          <w:p w14:paraId="5349C8C2"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供应商获得ISO9001：2015质量管理体系认证证书，ISO4001:2015环境管理体系认证证书，ISO45001:2018职业健康安全管理体系认证证书，GB/T27922-2011售后服务认证证书，提供以上证书复印件并加盖投标人公章；满足1项得1分，完全满足的得4分(投标人需提供相关证书复印件加盖公章)</w:t>
            </w:r>
          </w:p>
        </w:tc>
        <w:tc>
          <w:tcPr>
            <w:tcW w:w="850" w:type="dxa"/>
            <w:tcBorders>
              <w:top w:val="single" w:sz="8" w:space="0" w:color="000000"/>
              <w:left w:val="single" w:sz="4" w:space="0" w:color="000000"/>
              <w:bottom w:val="single" w:sz="4" w:space="0" w:color="000000"/>
              <w:right w:val="single" w:sz="4" w:space="0" w:color="000000"/>
            </w:tcBorders>
            <w:vAlign w:val="center"/>
          </w:tcPr>
          <w:p w14:paraId="41277D11"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916" w:type="dxa"/>
            <w:tcBorders>
              <w:top w:val="single" w:sz="8" w:space="0" w:color="000000"/>
              <w:left w:val="single" w:sz="4" w:space="0" w:color="000000"/>
              <w:bottom w:val="nil"/>
              <w:right w:val="single" w:sz="8" w:space="0" w:color="000000"/>
            </w:tcBorders>
            <w:vAlign w:val="center"/>
          </w:tcPr>
          <w:p w14:paraId="4378504B"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提供证明资料</w:t>
            </w:r>
          </w:p>
        </w:tc>
      </w:tr>
      <w:tr w:rsidR="002A6819" w14:paraId="35766B16" w14:textId="77777777" w:rsidTr="008C365A">
        <w:trPr>
          <w:trHeight w:val="2234"/>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134AC6D7"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711" w:type="dxa"/>
            <w:vMerge/>
            <w:tcBorders>
              <w:top w:val="single" w:sz="8" w:space="0" w:color="000000"/>
              <w:left w:val="nil"/>
              <w:bottom w:val="single" w:sz="4" w:space="0" w:color="000000"/>
              <w:right w:val="single" w:sz="4" w:space="0" w:color="000000"/>
            </w:tcBorders>
            <w:vAlign w:val="center"/>
          </w:tcPr>
          <w:p w14:paraId="3C235B20" w14:textId="77777777" w:rsidR="002A6819" w:rsidRDefault="002A6819">
            <w:pPr>
              <w:jc w:val="center"/>
              <w:rPr>
                <w:rFonts w:ascii="宋体" w:hAnsi="宋体" w:cs="宋体" w:hint="eastAsia"/>
                <w:color w:val="000000"/>
                <w:sz w:val="20"/>
                <w:szCs w:val="20"/>
              </w:rPr>
            </w:pPr>
          </w:p>
        </w:tc>
        <w:tc>
          <w:tcPr>
            <w:tcW w:w="1854" w:type="dxa"/>
            <w:tcBorders>
              <w:top w:val="single" w:sz="8" w:space="0" w:color="000000"/>
              <w:left w:val="single" w:sz="4" w:space="0" w:color="000000"/>
              <w:bottom w:val="single" w:sz="4" w:space="0" w:color="000000"/>
              <w:right w:val="single" w:sz="4" w:space="0" w:color="000000"/>
            </w:tcBorders>
            <w:vAlign w:val="center"/>
          </w:tcPr>
          <w:p w14:paraId="31D0ECD1" w14:textId="77777777" w:rsidR="002A6819" w:rsidRDefault="00000000" w:rsidP="00DA3B4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LED显示屏生产厂商实力</w:t>
            </w:r>
          </w:p>
        </w:tc>
        <w:tc>
          <w:tcPr>
            <w:tcW w:w="2693" w:type="dxa"/>
            <w:tcBorders>
              <w:top w:val="single" w:sz="8" w:space="0" w:color="000000"/>
              <w:left w:val="single" w:sz="4" w:space="0" w:color="000000"/>
              <w:bottom w:val="single" w:sz="4" w:space="0" w:color="000000"/>
              <w:right w:val="single" w:sz="4" w:space="0" w:color="000000"/>
            </w:tcBorders>
            <w:vAlign w:val="center"/>
          </w:tcPr>
          <w:p w14:paraId="6012F214"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所投LED显示屏生产厂商</w:t>
            </w:r>
            <w:proofErr w:type="gramStart"/>
            <w:r>
              <w:rPr>
                <w:rFonts w:ascii="宋体" w:hAnsi="宋体" w:cs="宋体" w:hint="eastAsia"/>
                <w:color w:val="000000"/>
                <w:kern w:val="0"/>
                <w:sz w:val="18"/>
                <w:szCs w:val="18"/>
                <w:lang w:bidi="ar"/>
              </w:rPr>
              <w:t>得生产</w:t>
            </w:r>
            <w:proofErr w:type="gramEnd"/>
            <w:r>
              <w:rPr>
                <w:rFonts w:ascii="宋体" w:hAnsi="宋体" w:cs="宋体" w:hint="eastAsia"/>
                <w:color w:val="000000"/>
                <w:kern w:val="0"/>
                <w:sz w:val="18"/>
                <w:szCs w:val="18"/>
                <w:lang w:bidi="ar"/>
              </w:rPr>
              <w:t>技术、工艺、质量要属于行业领先水平，LED生产厂家曾获得由中国工业和信息化部颁发得国家制造业单项冠军证书，能够提供得10分，提供</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了得0分</w:t>
            </w:r>
          </w:p>
        </w:tc>
        <w:tc>
          <w:tcPr>
            <w:tcW w:w="850" w:type="dxa"/>
            <w:tcBorders>
              <w:top w:val="single" w:sz="8" w:space="0" w:color="000000"/>
              <w:left w:val="single" w:sz="4" w:space="0" w:color="000000"/>
              <w:bottom w:val="single" w:sz="4" w:space="0" w:color="000000"/>
              <w:right w:val="single" w:sz="4" w:space="0" w:color="000000"/>
            </w:tcBorders>
            <w:vAlign w:val="center"/>
          </w:tcPr>
          <w:p w14:paraId="34B9B507"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tcBorders>
              <w:top w:val="single" w:sz="8" w:space="0" w:color="000000"/>
              <w:left w:val="single" w:sz="4" w:space="0" w:color="000000"/>
              <w:bottom w:val="single" w:sz="4" w:space="0" w:color="auto"/>
              <w:right w:val="single" w:sz="8" w:space="0" w:color="000000"/>
            </w:tcBorders>
            <w:vAlign w:val="center"/>
          </w:tcPr>
          <w:p w14:paraId="497E6255"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需提供获奖证书复印件</w:t>
            </w:r>
          </w:p>
        </w:tc>
      </w:tr>
      <w:tr w:rsidR="002A6819" w14:paraId="3F7D084C" w14:textId="77777777" w:rsidTr="008C365A">
        <w:trPr>
          <w:trHeight w:val="2029"/>
          <w:jc w:val="center"/>
        </w:trPr>
        <w:tc>
          <w:tcPr>
            <w:tcW w:w="696" w:type="dxa"/>
            <w:tcBorders>
              <w:top w:val="nil"/>
              <w:left w:val="single" w:sz="8" w:space="0" w:color="000000"/>
              <w:bottom w:val="single" w:sz="4" w:space="0" w:color="000000"/>
              <w:right w:val="single" w:sz="4" w:space="0" w:color="000000"/>
            </w:tcBorders>
            <w:vAlign w:val="center"/>
          </w:tcPr>
          <w:p w14:paraId="189B397A"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11" w:type="dxa"/>
            <w:tcBorders>
              <w:top w:val="nil"/>
              <w:left w:val="nil"/>
              <w:bottom w:val="single" w:sz="8" w:space="0" w:color="000000"/>
              <w:right w:val="single" w:sz="4" w:space="0" w:color="000000"/>
            </w:tcBorders>
            <w:vAlign w:val="center"/>
          </w:tcPr>
          <w:p w14:paraId="34DD8B75"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供应D</w:t>
            </w:r>
          </w:p>
        </w:tc>
        <w:tc>
          <w:tcPr>
            <w:tcW w:w="1854" w:type="dxa"/>
            <w:tcBorders>
              <w:top w:val="nil"/>
              <w:left w:val="single" w:sz="4" w:space="0" w:color="000000"/>
              <w:bottom w:val="single" w:sz="4" w:space="0" w:color="000000"/>
              <w:right w:val="single" w:sz="4" w:space="0" w:color="000000"/>
            </w:tcBorders>
            <w:vAlign w:val="center"/>
          </w:tcPr>
          <w:p w14:paraId="29C2AAA6"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主流/重要企业相关配套供应证明</w:t>
            </w:r>
          </w:p>
        </w:tc>
        <w:tc>
          <w:tcPr>
            <w:tcW w:w="2693" w:type="dxa"/>
            <w:tcBorders>
              <w:top w:val="nil"/>
              <w:left w:val="single" w:sz="4" w:space="0" w:color="000000"/>
              <w:bottom w:val="single" w:sz="4" w:space="0" w:color="000000"/>
              <w:right w:val="single" w:sz="4" w:space="0" w:color="000000"/>
            </w:tcBorders>
            <w:vAlign w:val="center"/>
          </w:tcPr>
          <w:p w14:paraId="4D7E8055" w14:textId="01B8B7EC"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2023-2025年服务的重要客户（商用车或乘用车/政府&amp;国有企业&amp;大型民企）数量低于3家，得0分；等于三家，得2分；每增加一家加2分，加至12分为止</w:t>
            </w:r>
          </w:p>
        </w:tc>
        <w:tc>
          <w:tcPr>
            <w:tcW w:w="850" w:type="dxa"/>
            <w:tcBorders>
              <w:top w:val="nil"/>
              <w:left w:val="single" w:sz="4" w:space="0" w:color="000000"/>
              <w:bottom w:val="single" w:sz="4" w:space="0" w:color="000000"/>
              <w:right w:val="single" w:sz="4" w:space="0" w:color="000000"/>
            </w:tcBorders>
            <w:vAlign w:val="center"/>
          </w:tcPr>
          <w:p w14:paraId="70E62813"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0-12</w:t>
            </w:r>
          </w:p>
        </w:tc>
        <w:tc>
          <w:tcPr>
            <w:tcW w:w="1916" w:type="dxa"/>
            <w:tcBorders>
              <w:top w:val="single" w:sz="4" w:space="0" w:color="auto"/>
              <w:left w:val="single" w:sz="4" w:space="0" w:color="000000"/>
              <w:bottom w:val="single" w:sz="4" w:space="0" w:color="auto"/>
              <w:right w:val="single" w:sz="8" w:space="0" w:color="000000"/>
            </w:tcBorders>
            <w:vAlign w:val="center"/>
          </w:tcPr>
          <w:p w14:paraId="28D22743"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近3年（2023年-2025年）商用车或乘用车/政府&amp;国有企业&amp;大型民企相关投标项目相应物资的配套/服务情况介绍-提供相应采购合同证明（必要时隐去敏感相关项）；有三龙一通的供货经历优先提供</w:t>
            </w:r>
          </w:p>
        </w:tc>
      </w:tr>
      <w:tr w:rsidR="002A6819" w14:paraId="1B025AA8" w14:textId="77777777" w:rsidTr="008C365A">
        <w:trPr>
          <w:trHeight w:val="836"/>
          <w:jc w:val="center"/>
        </w:trPr>
        <w:tc>
          <w:tcPr>
            <w:tcW w:w="696" w:type="dxa"/>
            <w:tcBorders>
              <w:top w:val="nil"/>
              <w:left w:val="single" w:sz="8" w:space="0" w:color="000000"/>
              <w:bottom w:val="single" w:sz="8" w:space="0" w:color="000000"/>
              <w:right w:val="single" w:sz="4" w:space="0" w:color="000000"/>
            </w:tcBorders>
            <w:vAlign w:val="center"/>
          </w:tcPr>
          <w:p w14:paraId="286379B3"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11" w:type="dxa"/>
            <w:tcBorders>
              <w:top w:val="nil"/>
              <w:left w:val="nil"/>
              <w:right w:val="single" w:sz="4" w:space="0" w:color="000000"/>
            </w:tcBorders>
            <w:vAlign w:val="center"/>
          </w:tcPr>
          <w:p w14:paraId="116569C3" w14:textId="77777777" w:rsidR="002A6819" w:rsidRDefault="002A6819">
            <w:pPr>
              <w:jc w:val="center"/>
              <w:rPr>
                <w:rFonts w:ascii="宋体" w:hAnsi="宋体" w:cs="宋体" w:hint="eastAsia"/>
                <w:color w:val="000000"/>
                <w:sz w:val="20"/>
                <w:szCs w:val="20"/>
              </w:rPr>
            </w:pPr>
          </w:p>
        </w:tc>
        <w:tc>
          <w:tcPr>
            <w:tcW w:w="1854" w:type="dxa"/>
            <w:tcBorders>
              <w:top w:val="nil"/>
              <w:left w:val="single" w:sz="4" w:space="0" w:color="000000"/>
              <w:bottom w:val="single" w:sz="8" w:space="0" w:color="000000"/>
              <w:right w:val="single" w:sz="4" w:space="0" w:color="000000"/>
            </w:tcBorders>
            <w:vAlign w:val="center"/>
          </w:tcPr>
          <w:p w14:paraId="32DE0DD6"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附加项：加分项</w:t>
            </w:r>
          </w:p>
        </w:tc>
        <w:tc>
          <w:tcPr>
            <w:tcW w:w="2693" w:type="dxa"/>
            <w:tcBorders>
              <w:top w:val="nil"/>
              <w:left w:val="single" w:sz="4" w:space="0" w:color="000000"/>
              <w:bottom w:val="single" w:sz="8" w:space="0" w:color="000000"/>
              <w:right w:val="single" w:sz="4" w:space="0" w:color="000000"/>
            </w:tcBorders>
            <w:vAlign w:val="center"/>
          </w:tcPr>
          <w:p w14:paraId="17D20E0D"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投标人具有音视频集成工程企业能力一级认证书</w:t>
            </w:r>
          </w:p>
        </w:tc>
        <w:tc>
          <w:tcPr>
            <w:tcW w:w="850" w:type="dxa"/>
            <w:tcBorders>
              <w:top w:val="nil"/>
              <w:left w:val="single" w:sz="4" w:space="0" w:color="000000"/>
              <w:bottom w:val="nil"/>
              <w:right w:val="single" w:sz="4" w:space="0" w:color="000000"/>
            </w:tcBorders>
            <w:vAlign w:val="center"/>
          </w:tcPr>
          <w:p w14:paraId="481B7F57"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916" w:type="dxa"/>
            <w:tcBorders>
              <w:top w:val="single" w:sz="4" w:space="0" w:color="auto"/>
              <w:left w:val="single" w:sz="4" w:space="0" w:color="000000"/>
              <w:bottom w:val="nil"/>
              <w:right w:val="single" w:sz="8" w:space="0" w:color="000000"/>
            </w:tcBorders>
            <w:vAlign w:val="center"/>
          </w:tcPr>
          <w:p w14:paraId="42EB263B" w14:textId="77777777" w:rsidR="002A6819" w:rsidRDefault="002A6819">
            <w:pPr>
              <w:jc w:val="left"/>
              <w:rPr>
                <w:rFonts w:ascii="宋体" w:hAnsi="宋体" w:cs="宋体" w:hint="eastAsia"/>
                <w:color w:val="000000"/>
                <w:sz w:val="20"/>
                <w:szCs w:val="20"/>
              </w:rPr>
            </w:pPr>
          </w:p>
        </w:tc>
      </w:tr>
      <w:tr w:rsidR="002A6819" w14:paraId="7D6BD940" w14:textId="77777777" w:rsidTr="008C365A">
        <w:trPr>
          <w:trHeight w:val="1069"/>
          <w:jc w:val="center"/>
        </w:trPr>
        <w:tc>
          <w:tcPr>
            <w:tcW w:w="696" w:type="dxa"/>
            <w:vMerge w:val="restart"/>
            <w:tcBorders>
              <w:top w:val="single" w:sz="8" w:space="0" w:color="000000"/>
              <w:left w:val="single" w:sz="8" w:space="0" w:color="000000"/>
              <w:bottom w:val="single" w:sz="4" w:space="0" w:color="000000"/>
              <w:right w:val="single" w:sz="4" w:space="0" w:color="000000"/>
            </w:tcBorders>
            <w:vAlign w:val="center"/>
          </w:tcPr>
          <w:p w14:paraId="79CA0510"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11" w:type="dxa"/>
            <w:vMerge w:val="restart"/>
            <w:tcBorders>
              <w:top w:val="single" w:sz="8" w:space="0" w:color="000000"/>
              <w:left w:val="nil"/>
              <w:bottom w:val="nil"/>
              <w:right w:val="single" w:sz="4" w:space="0" w:color="000000"/>
            </w:tcBorders>
            <w:vAlign w:val="center"/>
          </w:tcPr>
          <w:p w14:paraId="132ABE7E"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售后服务S</w:t>
            </w:r>
          </w:p>
        </w:tc>
        <w:tc>
          <w:tcPr>
            <w:tcW w:w="1854" w:type="dxa"/>
            <w:vMerge w:val="restart"/>
            <w:tcBorders>
              <w:top w:val="single" w:sz="8" w:space="0" w:color="000000"/>
              <w:left w:val="single" w:sz="4" w:space="0" w:color="000000"/>
              <w:bottom w:val="single" w:sz="4" w:space="0" w:color="000000"/>
              <w:right w:val="single" w:sz="4" w:space="0" w:color="000000"/>
            </w:tcBorders>
            <w:vAlign w:val="center"/>
          </w:tcPr>
          <w:p w14:paraId="4B5638BF"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售后服务保障考核</w:t>
            </w:r>
          </w:p>
        </w:tc>
        <w:tc>
          <w:tcPr>
            <w:tcW w:w="2693" w:type="dxa"/>
            <w:tcBorders>
              <w:top w:val="single" w:sz="8" w:space="0" w:color="000000"/>
              <w:left w:val="single" w:sz="4" w:space="0" w:color="000000"/>
              <w:bottom w:val="single" w:sz="4" w:space="0" w:color="000000"/>
              <w:right w:val="single" w:sz="4" w:space="0" w:color="000000"/>
            </w:tcBorders>
            <w:vAlign w:val="center"/>
          </w:tcPr>
          <w:p w14:paraId="4109CB94"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认同质量、售后、交期保证承诺相关协议内容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1EEF4D61"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73EF548D"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提供招标项目售后服务相关协议无偏移的盖章</w:t>
            </w:r>
          </w:p>
        </w:tc>
      </w:tr>
      <w:tr w:rsidR="002A6819" w14:paraId="46498F5B" w14:textId="77777777" w:rsidTr="008C365A">
        <w:trPr>
          <w:trHeight w:val="710"/>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64E13C2F" w14:textId="77777777" w:rsidR="002A6819" w:rsidRDefault="002A6819">
            <w:pPr>
              <w:jc w:val="center"/>
              <w:rPr>
                <w:rFonts w:ascii="宋体" w:hAnsi="宋体" w:cs="宋体" w:hint="eastAsia"/>
                <w:color w:val="000000"/>
                <w:sz w:val="20"/>
                <w:szCs w:val="20"/>
              </w:rPr>
            </w:pPr>
          </w:p>
        </w:tc>
        <w:tc>
          <w:tcPr>
            <w:tcW w:w="711" w:type="dxa"/>
            <w:vMerge/>
            <w:tcBorders>
              <w:top w:val="single" w:sz="8" w:space="0" w:color="000000"/>
              <w:left w:val="nil"/>
              <w:bottom w:val="single" w:sz="4" w:space="0" w:color="auto"/>
              <w:right w:val="single" w:sz="4" w:space="0" w:color="000000"/>
            </w:tcBorders>
            <w:vAlign w:val="center"/>
          </w:tcPr>
          <w:p w14:paraId="4A099250" w14:textId="77777777" w:rsidR="002A6819" w:rsidRDefault="002A6819">
            <w:pPr>
              <w:jc w:val="center"/>
              <w:rPr>
                <w:rFonts w:ascii="宋体" w:hAnsi="宋体" w:cs="宋体" w:hint="eastAsia"/>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407788E" w14:textId="77777777" w:rsidR="002A6819" w:rsidRDefault="002A6819">
            <w:pPr>
              <w:rPr>
                <w:rFonts w:ascii="宋体" w:hAnsi="宋体" w:cs="宋体" w:hint="eastAsia"/>
                <w:color w:val="000000"/>
                <w:sz w:val="18"/>
                <w:szCs w:val="18"/>
              </w:rPr>
            </w:pPr>
          </w:p>
        </w:tc>
        <w:tc>
          <w:tcPr>
            <w:tcW w:w="2693" w:type="dxa"/>
            <w:tcBorders>
              <w:top w:val="single" w:sz="8" w:space="0" w:color="000000"/>
              <w:left w:val="single" w:sz="4" w:space="0" w:color="000000"/>
              <w:bottom w:val="single" w:sz="4" w:space="0" w:color="000000"/>
              <w:right w:val="single" w:sz="4" w:space="0" w:color="000000"/>
            </w:tcBorders>
            <w:vAlign w:val="center"/>
          </w:tcPr>
          <w:p w14:paraId="33A0AFB9" w14:textId="77777777" w:rsidR="002A6819" w:rsidRDefault="00000000">
            <w:pPr>
              <w:widowControl/>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认同质量、售后、交期保证承诺相关协议内容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3C3B37D9"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w:t>
            </w: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4E10D6F6" w14:textId="77777777" w:rsidR="002A6819" w:rsidRDefault="002A6819">
            <w:pPr>
              <w:jc w:val="left"/>
              <w:rPr>
                <w:rFonts w:ascii="宋体" w:hAnsi="宋体" w:cs="宋体" w:hint="eastAsia"/>
                <w:color w:val="000000"/>
                <w:sz w:val="20"/>
                <w:szCs w:val="20"/>
              </w:rPr>
            </w:pPr>
          </w:p>
        </w:tc>
      </w:tr>
    </w:tbl>
    <w:p w14:paraId="2D175037"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szCs w:val="20"/>
        </w:rPr>
        <w:lastRenderedPageBreak/>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77777777" w:rsidR="002A6819" w:rsidRDefault="00000000">
      <w:pPr>
        <w:spacing w:afterLines="50" w:after="156" w:line="440" w:lineRule="exact"/>
        <w:rPr>
          <w:rFonts w:ascii="宋体" w:hAnsi="宋体" w:cs="宋体" w:hint="eastAsia"/>
          <w:b/>
          <w:sz w:val="24"/>
          <w:szCs w:val="24"/>
        </w:rPr>
      </w:pPr>
      <w:r>
        <w:rPr>
          <w:rFonts w:ascii="宋体" w:hAnsi="宋体" w:cs="宋体" w:hint="eastAsia"/>
          <w:b/>
          <w:sz w:val="24"/>
          <w:szCs w:val="24"/>
        </w:rPr>
        <w:t>见表二：供应商商务价格评审项目/评分标准</w:t>
      </w:r>
    </w:p>
    <w:tbl>
      <w:tblPr>
        <w:tblW w:w="8520" w:type="dxa"/>
        <w:jc w:val="center"/>
        <w:tblLook w:val="04A0" w:firstRow="1" w:lastRow="0" w:firstColumn="1" w:lastColumn="0" w:noHBand="0" w:noVBand="1"/>
      </w:tblPr>
      <w:tblGrid>
        <w:gridCol w:w="464"/>
        <w:gridCol w:w="2357"/>
        <w:gridCol w:w="3230"/>
        <w:gridCol w:w="793"/>
        <w:gridCol w:w="1676"/>
      </w:tblGrid>
      <w:tr w:rsidR="002A6819" w14:paraId="699D1841" w14:textId="77777777" w:rsidTr="008C365A">
        <w:trPr>
          <w:trHeight w:val="637"/>
          <w:jc w:val="center"/>
        </w:trPr>
        <w:tc>
          <w:tcPr>
            <w:tcW w:w="8520" w:type="dxa"/>
            <w:gridSpan w:val="5"/>
            <w:tcBorders>
              <w:top w:val="single" w:sz="8" w:space="0" w:color="000000"/>
              <w:left w:val="single" w:sz="8" w:space="0" w:color="000000"/>
              <w:bottom w:val="nil"/>
              <w:right w:val="single" w:sz="4" w:space="0" w:color="000000"/>
            </w:tcBorders>
            <w:noWrap/>
            <w:vAlign w:val="center"/>
          </w:tcPr>
          <w:p w14:paraId="698758BC" w14:textId="77777777" w:rsidR="002A6819" w:rsidRDefault="00000000">
            <w:pPr>
              <w:widowControl/>
              <w:jc w:val="center"/>
              <w:textAlignment w:val="center"/>
              <w:rPr>
                <w:rFonts w:ascii="等线" w:eastAsia="等线" w:hAnsi="等线" w:cs="等线" w:hint="eastAsia"/>
                <w:color w:val="000000"/>
                <w:sz w:val="36"/>
                <w:szCs w:val="36"/>
              </w:rPr>
            </w:pPr>
            <w:r>
              <w:rPr>
                <w:rFonts w:ascii="等线" w:eastAsia="等线" w:hAnsi="等线" w:cs="等线" w:hint="eastAsia"/>
                <w:b/>
                <w:bCs/>
                <w:color w:val="000000"/>
                <w:kern w:val="0"/>
                <w:sz w:val="24"/>
                <w:szCs w:val="24"/>
                <w:lang w:bidi="ar"/>
              </w:rPr>
              <w:t>供应商商务价格评审表-商务价格分项评分标准及分数</w:t>
            </w:r>
          </w:p>
        </w:tc>
      </w:tr>
      <w:tr w:rsidR="002A6819" w14:paraId="0BA9FEB2" w14:textId="77777777" w:rsidTr="008C365A">
        <w:trPr>
          <w:trHeight w:val="312"/>
          <w:jc w:val="center"/>
        </w:trPr>
        <w:tc>
          <w:tcPr>
            <w:tcW w:w="464" w:type="dxa"/>
            <w:vMerge w:val="restart"/>
            <w:tcBorders>
              <w:top w:val="single" w:sz="8" w:space="0" w:color="000000"/>
              <w:left w:val="single" w:sz="8" w:space="0" w:color="000000"/>
              <w:bottom w:val="single" w:sz="4" w:space="0" w:color="000000"/>
              <w:right w:val="single" w:sz="4" w:space="0" w:color="000000"/>
            </w:tcBorders>
            <w:vAlign w:val="center"/>
          </w:tcPr>
          <w:p w14:paraId="56D95C39"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w:t>
            </w:r>
          </w:p>
        </w:tc>
        <w:tc>
          <w:tcPr>
            <w:tcW w:w="2357" w:type="dxa"/>
            <w:vMerge w:val="restart"/>
            <w:tcBorders>
              <w:top w:val="single" w:sz="8" w:space="0" w:color="000000"/>
              <w:left w:val="single" w:sz="4" w:space="0" w:color="000000"/>
              <w:bottom w:val="single" w:sz="4" w:space="0" w:color="000000"/>
              <w:right w:val="single" w:sz="4" w:space="0" w:color="000000"/>
            </w:tcBorders>
            <w:vAlign w:val="center"/>
          </w:tcPr>
          <w:p w14:paraId="102BFC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商务价格评审</w:t>
            </w:r>
            <w:r>
              <w:rPr>
                <w:rFonts w:ascii="宋体" w:hAnsi="宋体" w:cs="宋体" w:hint="eastAsia"/>
                <w:b/>
                <w:bCs/>
                <w:color w:val="000000"/>
                <w:kern w:val="0"/>
                <w:sz w:val="20"/>
                <w:szCs w:val="20"/>
                <w:lang w:bidi="ar"/>
              </w:rPr>
              <w:br/>
              <w:t>（商务价格分项）</w:t>
            </w:r>
          </w:p>
        </w:tc>
        <w:tc>
          <w:tcPr>
            <w:tcW w:w="3230" w:type="dxa"/>
            <w:vMerge w:val="restart"/>
            <w:tcBorders>
              <w:top w:val="single" w:sz="8" w:space="0" w:color="000000"/>
              <w:left w:val="single" w:sz="4" w:space="0" w:color="000000"/>
              <w:bottom w:val="single" w:sz="4" w:space="0" w:color="000000"/>
              <w:right w:val="single" w:sz="4" w:space="0" w:color="000000"/>
            </w:tcBorders>
            <w:vAlign w:val="center"/>
          </w:tcPr>
          <w:p w14:paraId="01D5A7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评分标准</w:t>
            </w:r>
          </w:p>
        </w:tc>
        <w:tc>
          <w:tcPr>
            <w:tcW w:w="793" w:type="dxa"/>
            <w:vMerge w:val="restart"/>
            <w:tcBorders>
              <w:top w:val="single" w:sz="8" w:space="0" w:color="000000"/>
              <w:left w:val="single" w:sz="4" w:space="0" w:color="000000"/>
              <w:bottom w:val="single" w:sz="4" w:space="0" w:color="000000"/>
              <w:right w:val="single" w:sz="4" w:space="0" w:color="000000"/>
            </w:tcBorders>
            <w:vAlign w:val="center"/>
          </w:tcPr>
          <w:p w14:paraId="0025B453"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分数</w:t>
            </w:r>
          </w:p>
        </w:tc>
        <w:tc>
          <w:tcPr>
            <w:tcW w:w="1676" w:type="dxa"/>
            <w:vMerge w:val="restart"/>
            <w:tcBorders>
              <w:top w:val="single" w:sz="8" w:space="0" w:color="000000"/>
              <w:left w:val="single" w:sz="4" w:space="0" w:color="000000"/>
              <w:bottom w:val="single" w:sz="4" w:space="0" w:color="000000"/>
              <w:right w:val="single" w:sz="8" w:space="0" w:color="000000"/>
            </w:tcBorders>
            <w:vAlign w:val="center"/>
          </w:tcPr>
          <w:p w14:paraId="00F8ED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说明</w:t>
            </w:r>
          </w:p>
        </w:tc>
      </w:tr>
      <w:tr w:rsidR="002A6819" w14:paraId="6F8BD917" w14:textId="77777777" w:rsidTr="008C365A">
        <w:trPr>
          <w:trHeight w:val="312"/>
          <w:jc w:val="center"/>
        </w:trPr>
        <w:tc>
          <w:tcPr>
            <w:tcW w:w="464" w:type="dxa"/>
            <w:vMerge/>
            <w:tcBorders>
              <w:top w:val="single" w:sz="8" w:space="0" w:color="000000"/>
              <w:left w:val="single" w:sz="8" w:space="0" w:color="000000"/>
              <w:bottom w:val="single" w:sz="4" w:space="0" w:color="000000"/>
              <w:right w:val="single" w:sz="4" w:space="0" w:color="000000"/>
            </w:tcBorders>
            <w:vAlign w:val="center"/>
          </w:tcPr>
          <w:p w14:paraId="6E1DB62F" w14:textId="77777777" w:rsidR="002A6819" w:rsidRDefault="002A6819">
            <w:pPr>
              <w:jc w:val="center"/>
              <w:rPr>
                <w:rFonts w:ascii="宋体" w:hAnsi="宋体" w:cs="宋体" w:hint="eastAsia"/>
                <w:b/>
                <w:bCs/>
                <w:color w:val="000000"/>
                <w:sz w:val="20"/>
                <w:szCs w:val="20"/>
              </w:rPr>
            </w:pPr>
          </w:p>
        </w:tc>
        <w:tc>
          <w:tcPr>
            <w:tcW w:w="2357" w:type="dxa"/>
            <w:vMerge/>
            <w:tcBorders>
              <w:top w:val="single" w:sz="8" w:space="0" w:color="000000"/>
              <w:left w:val="single" w:sz="4" w:space="0" w:color="000000"/>
              <w:bottom w:val="single" w:sz="4" w:space="0" w:color="000000"/>
              <w:right w:val="single" w:sz="4" w:space="0" w:color="000000"/>
            </w:tcBorders>
            <w:vAlign w:val="center"/>
          </w:tcPr>
          <w:p w14:paraId="6C31C3A7" w14:textId="77777777" w:rsidR="002A6819" w:rsidRDefault="002A6819">
            <w:pPr>
              <w:jc w:val="center"/>
              <w:rPr>
                <w:rFonts w:ascii="宋体" w:hAnsi="宋体" w:cs="宋体" w:hint="eastAsia"/>
                <w:b/>
                <w:bCs/>
                <w:color w:val="000000"/>
                <w:sz w:val="20"/>
                <w:szCs w:val="20"/>
              </w:rPr>
            </w:pPr>
          </w:p>
        </w:tc>
        <w:tc>
          <w:tcPr>
            <w:tcW w:w="3230" w:type="dxa"/>
            <w:vMerge/>
            <w:tcBorders>
              <w:top w:val="single" w:sz="8" w:space="0" w:color="000000"/>
              <w:left w:val="single" w:sz="4" w:space="0" w:color="000000"/>
              <w:bottom w:val="single" w:sz="4" w:space="0" w:color="000000"/>
              <w:right w:val="single" w:sz="4" w:space="0" w:color="000000"/>
            </w:tcBorders>
            <w:vAlign w:val="center"/>
          </w:tcPr>
          <w:p w14:paraId="65BA2C0B" w14:textId="77777777" w:rsidR="002A6819" w:rsidRDefault="002A6819">
            <w:pPr>
              <w:jc w:val="center"/>
              <w:rPr>
                <w:rFonts w:ascii="宋体" w:hAnsi="宋体" w:cs="宋体" w:hint="eastAsia"/>
                <w:b/>
                <w:bCs/>
                <w:color w:val="000000"/>
                <w:sz w:val="20"/>
                <w:szCs w:val="20"/>
              </w:rPr>
            </w:pPr>
          </w:p>
        </w:tc>
        <w:tc>
          <w:tcPr>
            <w:tcW w:w="793" w:type="dxa"/>
            <w:vMerge/>
            <w:tcBorders>
              <w:top w:val="single" w:sz="8" w:space="0" w:color="000000"/>
              <w:left w:val="single" w:sz="4" w:space="0" w:color="000000"/>
              <w:bottom w:val="single" w:sz="4" w:space="0" w:color="000000"/>
              <w:right w:val="single" w:sz="4" w:space="0" w:color="000000"/>
            </w:tcBorders>
            <w:vAlign w:val="center"/>
          </w:tcPr>
          <w:p w14:paraId="71959DD1" w14:textId="77777777" w:rsidR="002A6819" w:rsidRDefault="002A6819">
            <w:pPr>
              <w:jc w:val="center"/>
              <w:rPr>
                <w:rFonts w:ascii="宋体" w:hAnsi="宋体" w:cs="宋体" w:hint="eastAsia"/>
                <w:b/>
                <w:bCs/>
                <w:color w:val="000000"/>
                <w:sz w:val="20"/>
                <w:szCs w:val="20"/>
              </w:rPr>
            </w:pPr>
          </w:p>
        </w:tc>
        <w:tc>
          <w:tcPr>
            <w:tcW w:w="1676" w:type="dxa"/>
            <w:vMerge/>
            <w:tcBorders>
              <w:top w:val="single" w:sz="8" w:space="0" w:color="000000"/>
              <w:left w:val="single" w:sz="4" w:space="0" w:color="000000"/>
              <w:bottom w:val="single" w:sz="4" w:space="0" w:color="000000"/>
              <w:right w:val="single" w:sz="8" w:space="0" w:color="000000"/>
            </w:tcBorders>
            <w:vAlign w:val="center"/>
          </w:tcPr>
          <w:p w14:paraId="5F70B80C" w14:textId="77777777" w:rsidR="002A6819" w:rsidRDefault="002A6819">
            <w:pPr>
              <w:jc w:val="center"/>
              <w:rPr>
                <w:rFonts w:ascii="宋体" w:hAnsi="宋体" w:cs="宋体" w:hint="eastAsia"/>
                <w:b/>
                <w:bCs/>
                <w:color w:val="000000"/>
                <w:sz w:val="20"/>
                <w:szCs w:val="20"/>
              </w:rPr>
            </w:pPr>
          </w:p>
        </w:tc>
      </w:tr>
      <w:tr w:rsidR="002A6819" w14:paraId="1C86DEDF" w14:textId="77777777" w:rsidTr="008C365A">
        <w:trPr>
          <w:trHeight w:val="312"/>
          <w:jc w:val="center"/>
        </w:trPr>
        <w:tc>
          <w:tcPr>
            <w:tcW w:w="464" w:type="dxa"/>
            <w:vMerge/>
            <w:tcBorders>
              <w:top w:val="single" w:sz="8" w:space="0" w:color="000000"/>
              <w:left w:val="single" w:sz="8" w:space="0" w:color="000000"/>
              <w:bottom w:val="single" w:sz="4" w:space="0" w:color="000000"/>
              <w:right w:val="single" w:sz="4" w:space="0" w:color="000000"/>
            </w:tcBorders>
            <w:vAlign w:val="center"/>
          </w:tcPr>
          <w:p w14:paraId="7A849893" w14:textId="77777777" w:rsidR="002A6819" w:rsidRDefault="002A6819">
            <w:pPr>
              <w:jc w:val="center"/>
              <w:rPr>
                <w:rFonts w:ascii="宋体" w:hAnsi="宋体" w:cs="宋体" w:hint="eastAsia"/>
                <w:b/>
                <w:bCs/>
                <w:color w:val="000000"/>
                <w:sz w:val="20"/>
                <w:szCs w:val="20"/>
              </w:rPr>
            </w:pPr>
          </w:p>
        </w:tc>
        <w:tc>
          <w:tcPr>
            <w:tcW w:w="2357" w:type="dxa"/>
            <w:vMerge/>
            <w:tcBorders>
              <w:top w:val="single" w:sz="8" w:space="0" w:color="000000"/>
              <w:left w:val="single" w:sz="4" w:space="0" w:color="000000"/>
              <w:bottom w:val="single" w:sz="4" w:space="0" w:color="000000"/>
              <w:right w:val="single" w:sz="4" w:space="0" w:color="000000"/>
            </w:tcBorders>
            <w:vAlign w:val="center"/>
          </w:tcPr>
          <w:p w14:paraId="2DA87CFC" w14:textId="77777777" w:rsidR="002A6819" w:rsidRDefault="002A6819">
            <w:pPr>
              <w:jc w:val="center"/>
              <w:rPr>
                <w:rFonts w:ascii="宋体" w:hAnsi="宋体" w:cs="宋体" w:hint="eastAsia"/>
                <w:b/>
                <w:bCs/>
                <w:color w:val="000000"/>
                <w:sz w:val="20"/>
                <w:szCs w:val="20"/>
              </w:rPr>
            </w:pPr>
          </w:p>
        </w:tc>
        <w:tc>
          <w:tcPr>
            <w:tcW w:w="3230" w:type="dxa"/>
            <w:vMerge/>
            <w:tcBorders>
              <w:top w:val="single" w:sz="8" w:space="0" w:color="000000"/>
              <w:left w:val="single" w:sz="4" w:space="0" w:color="000000"/>
              <w:bottom w:val="single" w:sz="4" w:space="0" w:color="000000"/>
              <w:right w:val="single" w:sz="4" w:space="0" w:color="000000"/>
            </w:tcBorders>
            <w:vAlign w:val="center"/>
          </w:tcPr>
          <w:p w14:paraId="5B06598D" w14:textId="77777777" w:rsidR="002A6819" w:rsidRDefault="002A6819">
            <w:pPr>
              <w:jc w:val="center"/>
              <w:rPr>
                <w:rFonts w:ascii="宋体" w:hAnsi="宋体" w:cs="宋体" w:hint="eastAsia"/>
                <w:b/>
                <w:bCs/>
                <w:color w:val="000000"/>
                <w:sz w:val="20"/>
                <w:szCs w:val="20"/>
              </w:rPr>
            </w:pPr>
          </w:p>
        </w:tc>
        <w:tc>
          <w:tcPr>
            <w:tcW w:w="793" w:type="dxa"/>
            <w:vMerge/>
            <w:tcBorders>
              <w:top w:val="single" w:sz="8" w:space="0" w:color="000000"/>
              <w:left w:val="single" w:sz="4" w:space="0" w:color="000000"/>
              <w:bottom w:val="single" w:sz="4" w:space="0" w:color="000000"/>
              <w:right w:val="single" w:sz="4" w:space="0" w:color="000000"/>
            </w:tcBorders>
            <w:vAlign w:val="center"/>
          </w:tcPr>
          <w:p w14:paraId="2EF9EDAE" w14:textId="77777777" w:rsidR="002A6819" w:rsidRDefault="002A6819">
            <w:pPr>
              <w:jc w:val="center"/>
              <w:rPr>
                <w:rFonts w:ascii="宋体" w:hAnsi="宋体" w:cs="宋体" w:hint="eastAsia"/>
                <w:b/>
                <w:bCs/>
                <w:color w:val="000000"/>
                <w:sz w:val="20"/>
                <w:szCs w:val="20"/>
              </w:rPr>
            </w:pPr>
          </w:p>
        </w:tc>
        <w:tc>
          <w:tcPr>
            <w:tcW w:w="1676" w:type="dxa"/>
            <w:vMerge/>
            <w:tcBorders>
              <w:top w:val="single" w:sz="8" w:space="0" w:color="000000"/>
              <w:left w:val="single" w:sz="4" w:space="0" w:color="000000"/>
              <w:bottom w:val="single" w:sz="4" w:space="0" w:color="000000"/>
              <w:right w:val="single" w:sz="8" w:space="0" w:color="000000"/>
            </w:tcBorders>
            <w:vAlign w:val="center"/>
          </w:tcPr>
          <w:p w14:paraId="4E9CE25E" w14:textId="77777777" w:rsidR="002A6819" w:rsidRDefault="002A6819">
            <w:pPr>
              <w:jc w:val="center"/>
              <w:rPr>
                <w:rFonts w:ascii="宋体" w:hAnsi="宋体" w:cs="宋体" w:hint="eastAsia"/>
                <w:b/>
                <w:bCs/>
                <w:color w:val="000000"/>
                <w:sz w:val="20"/>
                <w:szCs w:val="20"/>
              </w:rPr>
            </w:pPr>
          </w:p>
        </w:tc>
      </w:tr>
      <w:tr w:rsidR="002A6819" w14:paraId="0BE90CDE" w14:textId="77777777" w:rsidTr="008C365A">
        <w:trPr>
          <w:trHeight w:val="2247"/>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39711DFE"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2357" w:type="dxa"/>
            <w:tcBorders>
              <w:top w:val="single" w:sz="4" w:space="0" w:color="000000"/>
              <w:left w:val="single" w:sz="4" w:space="0" w:color="000000"/>
              <w:bottom w:val="single" w:sz="4" w:space="0" w:color="000000"/>
              <w:right w:val="single" w:sz="4" w:space="0" w:color="000000"/>
            </w:tcBorders>
            <w:vAlign w:val="center"/>
          </w:tcPr>
          <w:p w14:paraId="522C35BE"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投标报价一览表所涉及的价格（含税）</w:t>
            </w:r>
          </w:p>
        </w:tc>
        <w:tc>
          <w:tcPr>
            <w:tcW w:w="3230" w:type="dxa"/>
            <w:tcBorders>
              <w:top w:val="single" w:sz="4" w:space="0" w:color="000000"/>
              <w:left w:val="single" w:sz="4" w:space="0" w:color="000000"/>
              <w:bottom w:val="single" w:sz="4" w:space="0" w:color="000000"/>
              <w:right w:val="single" w:sz="4" w:space="0" w:color="000000"/>
            </w:tcBorders>
            <w:vAlign w:val="center"/>
          </w:tcPr>
          <w:p w14:paraId="7E5B3308"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差值法：满足招标文件要求且投标价格最低的投标报价作为评标基准价，投标报价得分=价格满分-|各家报价-投标最低价|/投标最低价*价格满分</w:t>
            </w:r>
          </w:p>
        </w:tc>
        <w:tc>
          <w:tcPr>
            <w:tcW w:w="793" w:type="dxa"/>
            <w:tcBorders>
              <w:top w:val="single" w:sz="4" w:space="0" w:color="000000"/>
              <w:left w:val="single" w:sz="4" w:space="0" w:color="000000"/>
              <w:bottom w:val="single" w:sz="4" w:space="0" w:color="000000"/>
              <w:right w:val="single" w:sz="4" w:space="0" w:color="000000"/>
            </w:tcBorders>
            <w:vAlign w:val="center"/>
          </w:tcPr>
          <w:p w14:paraId="22B54F33"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0-95</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14:paraId="6DF3CA2A"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投标报价一览表所涉及的项目总价（含税）</w:t>
            </w:r>
            <w:r>
              <w:rPr>
                <w:rFonts w:ascii="宋体" w:hAnsi="宋体" w:cs="宋体" w:hint="eastAsia"/>
                <w:color w:val="000000"/>
                <w:kern w:val="0"/>
                <w:sz w:val="18"/>
                <w:szCs w:val="18"/>
                <w:lang w:bidi="ar"/>
              </w:rPr>
              <w:br/>
              <w:t>各分项报价保留小数点后2位有效数字</w:t>
            </w:r>
          </w:p>
        </w:tc>
      </w:tr>
      <w:tr w:rsidR="002A6819" w14:paraId="567884D5" w14:textId="77777777" w:rsidTr="008C365A">
        <w:trPr>
          <w:trHeight w:val="2527"/>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2066D556"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14:paraId="77138C84" w14:textId="77777777" w:rsidR="002A6819" w:rsidRDefault="00000000">
            <w:pPr>
              <w:widowControl/>
              <w:textAlignment w:val="center"/>
              <w:rPr>
                <w:rFonts w:ascii="宋体" w:hAnsi="宋体" w:cs="宋体" w:hint="eastAsia"/>
                <w:color w:val="000000"/>
                <w:kern w:val="0"/>
                <w:sz w:val="18"/>
                <w:szCs w:val="18"/>
                <w:lang w:bidi="ar"/>
              </w:rPr>
            </w:pPr>
            <w:proofErr w:type="gramStart"/>
            <w:r>
              <w:rPr>
                <w:rFonts w:ascii="宋体" w:hAnsi="宋体" w:cs="宋体" w:hint="eastAsia"/>
                <w:color w:val="000000"/>
                <w:kern w:val="0"/>
                <w:sz w:val="18"/>
                <w:szCs w:val="18"/>
                <w:lang w:bidi="ar"/>
              </w:rPr>
              <w:t>延保报价</w:t>
            </w:r>
            <w:proofErr w:type="gramEnd"/>
            <w:r>
              <w:rPr>
                <w:rFonts w:ascii="宋体" w:hAnsi="宋体" w:cs="宋体" w:hint="eastAsia"/>
                <w:color w:val="000000"/>
                <w:kern w:val="0"/>
                <w:sz w:val="18"/>
                <w:szCs w:val="18"/>
                <w:lang w:bidi="ar"/>
              </w:rPr>
              <w:t>得分</w:t>
            </w:r>
          </w:p>
        </w:tc>
        <w:tc>
          <w:tcPr>
            <w:tcW w:w="3230" w:type="dxa"/>
            <w:tcBorders>
              <w:top w:val="single" w:sz="4" w:space="0" w:color="000000"/>
              <w:left w:val="single" w:sz="4" w:space="0" w:color="000000"/>
              <w:bottom w:val="single" w:sz="4" w:space="0" w:color="000000"/>
              <w:right w:val="single" w:sz="4" w:space="0" w:color="000000"/>
            </w:tcBorders>
            <w:vAlign w:val="center"/>
          </w:tcPr>
          <w:p w14:paraId="5D9CB18D"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评委会依据各投标人《延保承诺函》中所列报价进行评分，单项均不超过按次收费最高限价为有效报价，有效投标者中最低价的得5分，次低价得4分，其余不得分：</w:t>
            </w:r>
          </w:p>
        </w:tc>
        <w:tc>
          <w:tcPr>
            <w:tcW w:w="793" w:type="dxa"/>
            <w:tcBorders>
              <w:top w:val="single" w:sz="4" w:space="0" w:color="000000"/>
              <w:left w:val="single" w:sz="4" w:space="0" w:color="000000"/>
              <w:bottom w:val="single" w:sz="4" w:space="0" w:color="000000"/>
              <w:right w:val="single" w:sz="4" w:space="0" w:color="000000"/>
            </w:tcBorders>
            <w:vAlign w:val="center"/>
          </w:tcPr>
          <w:p w14:paraId="67AA4457"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676" w:type="dxa"/>
            <w:vMerge/>
            <w:tcBorders>
              <w:top w:val="single" w:sz="4" w:space="0" w:color="000000"/>
              <w:left w:val="single" w:sz="4" w:space="0" w:color="000000"/>
              <w:bottom w:val="single" w:sz="4" w:space="0" w:color="000000"/>
              <w:right w:val="single" w:sz="4" w:space="0" w:color="000000"/>
            </w:tcBorders>
            <w:vAlign w:val="center"/>
          </w:tcPr>
          <w:p w14:paraId="1FB75702" w14:textId="77777777" w:rsidR="002A6819" w:rsidRDefault="002A6819">
            <w:pPr>
              <w:widowControl/>
              <w:textAlignment w:val="center"/>
              <w:rPr>
                <w:rFonts w:ascii="宋体" w:hAnsi="宋体" w:cs="宋体" w:hint="eastAsia"/>
                <w:color w:val="000000"/>
                <w:kern w:val="0"/>
                <w:sz w:val="18"/>
                <w:szCs w:val="18"/>
                <w:lang w:bidi="ar"/>
              </w:rPr>
            </w:pPr>
          </w:p>
        </w:tc>
      </w:tr>
      <w:tr w:rsidR="002A6819" w14:paraId="359F5A2E" w14:textId="77777777" w:rsidTr="008C365A">
        <w:trPr>
          <w:trHeight w:val="415"/>
          <w:jc w:val="center"/>
        </w:trPr>
        <w:tc>
          <w:tcPr>
            <w:tcW w:w="6844" w:type="dxa"/>
            <w:gridSpan w:val="4"/>
            <w:tcBorders>
              <w:top w:val="nil"/>
              <w:left w:val="single" w:sz="8" w:space="0" w:color="000000"/>
              <w:bottom w:val="single" w:sz="8" w:space="0" w:color="000000"/>
              <w:right w:val="single" w:sz="4" w:space="0" w:color="000000"/>
            </w:tcBorders>
            <w:vAlign w:val="center"/>
          </w:tcPr>
          <w:p w14:paraId="39BA680C"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评分小计（C）（满分100分）</w:t>
            </w:r>
          </w:p>
        </w:tc>
        <w:tc>
          <w:tcPr>
            <w:tcW w:w="1676" w:type="dxa"/>
            <w:tcBorders>
              <w:top w:val="nil"/>
              <w:left w:val="single" w:sz="4" w:space="0" w:color="000000"/>
              <w:bottom w:val="single" w:sz="8" w:space="0" w:color="000000"/>
              <w:right w:val="single" w:sz="4" w:space="0" w:color="000000"/>
            </w:tcBorders>
            <w:vAlign w:val="center"/>
          </w:tcPr>
          <w:p w14:paraId="676C937B" w14:textId="77777777" w:rsidR="002A6819" w:rsidRDefault="002A6819">
            <w:pPr>
              <w:widowControl/>
              <w:textAlignment w:val="center"/>
              <w:rPr>
                <w:rFonts w:ascii="宋体" w:hAnsi="宋体" w:cs="宋体" w:hint="eastAsia"/>
                <w:color w:val="000000"/>
                <w:kern w:val="0"/>
                <w:sz w:val="18"/>
                <w:szCs w:val="18"/>
                <w:lang w:bidi="ar"/>
              </w:rPr>
            </w:pPr>
          </w:p>
        </w:tc>
      </w:tr>
    </w:tbl>
    <w:p w14:paraId="165A57E0"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77777777" w:rsidR="002A6819" w:rsidRDefault="00000000">
      <w:pPr>
        <w:tabs>
          <w:tab w:val="left" w:pos="0"/>
        </w:tabs>
        <w:spacing w:line="500" w:lineRule="exact"/>
        <w:ind w:firstLineChars="192" w:firstLine="461"/>
        <w:rPr>
          <w:rFonts w:ascii="宋体" w:hAnsi="宋体" w:cs="宋体" w:hint="eastAsia"/>
          <w:b/>
          <w:sz w:val="24"/>
          <w:szCs w:val="20"/>
        </w:rPr>
      </w:pPr>
      <w:r>
        <w:rPr>
          <w:rFonts w:ascii="宋体" w:hAnsi="宋体" w:hint="eastAsia"/>
          <w:kern w:val="0"/>
          <w:sz w:val="24"/>
        </w:rPr>
        <w:t>各部分评分</w:t>
      </w:r>
      <w:proofErr w:type="gramStart"/>
      <w:r>
        <w:rPr>
          <w:rFonts w:ascii="宋体" w:hAnsi="宋体" w:hint="eastAsia"/>
          <w:kern w:val="0"/>
          <w:sz w:val="24"/>
        </w:rPr>
        <w:t>分</w:t>
      </w:r>
      <w:proofErr w:type="gramEnd"/>
      <w:r>
        <w:rPr>
          <w:rFonts w:ascii="宋体" w:hAnsi="宋体" w:hint="eastAsia"/>
          <w:kern w:val="0"/>
          <w:sz w:val="24"/>
        </w:rPr>
        <w:t>值分布及评分标准如下:对评委的供应</w:t>
      </w:r>
      <w:proofErr w:type="gramStart"/>
      <w:r>
        <w:rPr>
          <w:rFonts w:ascii="宋体" w:hAnsi="宋体" w:hint="eastAsia"/>
          <w:kern w:val="0"/>
          <w:sz w:val="24"/>
        </w:rPr>
        <w:t>商能力</w:t>
      </w:r>
      <w:proofErr w:type="gramEnd"/>
      <w:r>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Pr>
          <w:rFonts w:ascii="宋体" w:hAnsi="宋体" w:hint="eastAsia"/>
          <w:b/>
          <w:color w:val="FF0000"/>
          <w:sz w:val="24"/>
        </w:rPr>
        <w:t>50%</w:t>
      </w:r>
      <w:r>
        <w:rPr>
          <w:rFonts w:ascii="宋体" w:hAnsi="宋体" w:hint="eastAsia"/>
          <w:b/>
          <w:sz w:val="24"/>
        </w:rPr>
        <w:t>+ F2*</w:t>
      </w:r>
      <w:r>
        <w:rPr>
          <w:rFonts w:ascii="宋体" w:hAnsi="宋体" w:hint="eastAsia"/>
          <w:b/>
          <w:color w:val="FF0000"/>
          <w:sz w:val="24"/>
        </w:rPr>
        <w:t>50%</w:t>
      </w:r>
    </w:p>
    <w:p w14:paraId="795C0505"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b/>
          <w:sz w:val="24"/>
          <w:lang w:val="zh-CN"/>
        </w:rPr>
        <w:t>推荐</w:t>
      </w:r>
      <w:r>
        <w:rPr>
          <w:rFonts w:ascii="宋体" w:hAnsi="宋体" w:cs="宋体" w:hint="eastAsia"/>
          <w:b/>
          <w:sz w:val="24"/>
          <w:lang w:val="zh-CN"/>
        </w:rPr>
        <w:t>中标候选人</w:t>
      </w:r>
      <w:r>
        <w:rPr>
          <w:rFonts w:ascii="宋体" w:hAnsi="宋体" w:cs="宋体"/>
          <w:b/>
          <w:sz w:val="24"/>
          <w:lang w:val="zh-CN"/>
        </w:rPr>
        <w:t>名单</w:t>
      </w:r>
    </w:p>
    <w:p w14:paraId="5A3981CF" w14:textId="77777777" w:rsidR="002A6819" w:rsidRDefault="00000000">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Pr>
          <w:rFonts w:ascii="宋体" w:hAnsi="宋体" w:cs="宋体" w:hint="eastAsia"/>
          <w:sz w:val="24"/>
        </w:rPr>
        <w:t>项目或各标段的中标候选人</w:t>
      </w:r>
      <w:r>
        <w:rPr>
          <w:rFonts w:ascii="宋体" w:hAnsi="宋体" w:cs="宋体"/>
          <w:sz w:val="24"/>
        </w:rPr>
        <w:t>数量：</w:t>
      </w:r>
      <w:r>
        <w:rPr>
          <w:rFonts w:ascii="宋体" w:hAnsi="宋体" w:cs="宋体"/>
          <w:b/>
          <w:sz w:val="24"/>
          <w:u w:val="single"/>
        </w:rPr>
        <w:t xml:space="preserve"> </w:t>
      </w:r>
      <w:r>
        <w:rPr>
          <w:rFonts w:ascii="宋体" w:hAnsi="宋体" w:cs="宋体" w:hint="eastAsia"/>
          <w:b/>
          <w:sz w:val="24"/>
          <w:u w:val="single"/>
        </w:rPr>
        <w:t>3</w:t>
      </w:r>
      <w:r>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7777777" w:rsidR="002A6819" w:rsidRDefault="00000000">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资格审核</w:t>
      </w:r>
      <w:r>
        <w:rPr>
          <w:rFonts w:ascii="宋体" w:hAnsi="宋体" w:cs="宋体"/>
          <w:bCs/>
          <w:sz w:val="24"/>
        </w:rPr>
        <w:t>得分由高到低顺序排列</w:t>
      </w:r>
      <w:r>
        <w:rPr>
          <w:rFonts w:ascii="宋体" w:hAnsi="宋体" w:cs="宋体" w:hint="eastAsia"/>
          <w:bCs/>
          <w:sz w:val="24"/>
        </w:rPr>
        <w:t>。</w:t>
      </w:r>
    </w:p>
    <w:p w14:paraId="06FD2300" w14:textId="77777777" w:rsidR="002A6819" w:rsidRDefault="00000000">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ascii="宋体" w:hAnsi="宋体" w:hint="eastAsia"/>
          <w:b/>
          <w:sz w:val="28"/>
          <w:szCs w:val="28"/>
          <w:u w:val="single"/>
        </w:rPr>
        <w:t>1</w:t>
      </w:r>
      <w:r>
        <w:rPr>
          <w:rFonts w:ascii="宋体" w:hAnsi="宋体"/>
          <w:b/>
          <w:sz w:val="28"/>
          <w:szCs w:val="28"/>
          <w:lang w:val="zh-CN"/>
        </w:rPr>
        <w:t>个</w:t>
      </w:r>
    </w:p>
    <w:p w14:paraId="38345FB0"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招标方根据评标报告向需求公司提报评标结果以及应用方案，</w:t>
      </w:r>
      <w:proofErr w:type="gramStart"/>
      <w:r>
        <w:rPr>
          <w:rFonts w:ascii="宋体" w:hAnsi="宋体" w:cs="宋体" w:hint="eastAsia"/>
          <w:bCs/>
          <w:sz w:val="24"/>
        </w:rPr>
        <w:t>经需求</w:t>
      </w:r>
      <w:proofErr w:type="gramEnd"/>
      <w:r>
        <w:rPr>
          <w:rFonts w:ascii="宋体" w:hAnsi="宋体" w:cs="宋体" w:hint="eastAsia"/>
          <w:bCs/>
          <w:sz w:val="24"/>
        </w:rPr>
        <w:t>公司审批后确定中标人。定标的最终解释权和自主权为招标</w:t>
      </w:r>
      <w:proofErr w:type="gramStart"/>
      <w:r>
        <w:rPr>
          <w:rFonts w:ascii="宋体" w:hAnsi="宋体" w:cs="宋体" w:hint="eastAsia"/>
          <w:bCs/>
          <w:sz w:val="24"/>
        </w:rPr>
        <w:t>方需求</w:t>
      </w:r>
      <w:proofErr w:type="gramEnd"/>
      <w:r>
        <w:rPr>
          <w:rFonts w:ascii="宋体" w:hAnsi="宋体" w:cs="宋体" w:hint="eastAsia"/>
          <w:bCs/>
          <w:sz w:val="24"/>
        </w:rPr>
        <w:t>公司。</w:t>
      </w:r>
    </w:p>
    <w:p w14:paraId="5DC3D723"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如有必要招标方可决定到中标候选人处对招标文件要求进行实地评审和确认，投标方应予以配合，对存在投标方实际情况与投标文件不一致的，招标方有权中止招标程序及中标人相应合同，启用备选中标人</w:t>
      </w:r>
      <w:r>
        <w:rPr>
          <w:rFonts w:ascii="宋体" w:hAnsi="宋体" w:cs="宋体" w:hint="eastAsia"/>
          <w:bCs/>
          <w:sz w:val="24"/>
        </w:rPr>
        <w:lastRenderedPageBreak/>
        <w:t>执行或重新招标。</w:t>
      </w:r>
    </w:p>
    <w:p w14:paraId="7502A868"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在中标人无法通过现场审核或正常签订及履行合同的情况下，采购人有权依照中标候选人名单排序顺延其他中标候选人为中标人或者重新组织招标。</w:t>
      </w:r>
      <w:r>
        <w:rPr>
          <w:rFonts w:ascii="宋体" w:hAnsi="宋体" w:cs="宋体"/>
          <w:bCs/>
          <w:sz w:val="24"/>
        </w:rPr>
        <w:t>投标人参与本项目的投标，即视为同意上述</w:t>
      </w:r>
      <w:r>
        <w:rPr>
          <w:rFonts w:ascii="宋体" w:hAnsi="宋体" w:cs="宋体" w:hint="eastAsia"/>
          <w:bCs/>
          <w:sz w:val="24"/>
        </w:rPr>
        <w:t>定标方式。</w:t>
      </w:r>
    </w:p>
    <w:p w14:paraId="587F9703" w14:textId="77777777" w:rsidR="002A6819" w:rsidRDefault="00000000">
      <w:pPr>
        <w:spacing w:line="360" w:lineRule="auto"/>
        <w:ind w:firstLineChars="210" w:firstLine="504"/>
        <w:rPr>
          <w:rFonts w:ascii="宋体" w:hAnsi="宋体" w:cs="宋体" w:hint="eastAsia"/>
          <w:bCs/>
          <w:sz w:val="24"/>
          <w:lang w:val="zh-CN"/>
        </w:rPr>
      </w:pPr>
      <w:r>
        <w:rPr>
          <w:rFonts w:ascii="宋体" w:hAnsi="宋体" w:cs="宋体" w:hint="eastAsia"/>
          <w:bCs/>
          <w:sz w:val="24"/>
          <w:lang w:val="zh-CN"/>
        </w:rPr>
        <w:t>四、评审相关及追责：</w:t>
      </w:r>
    </w:p>
    <w:p w14:paraId="31D128E7"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1、评标小组各专家按照依法、客观、公正、审慎的原则，根据招标文件及综合评审</w:t>
      </w:r>
      <w:proofErr w:type="gramStart"/>
      <w:r>
        <w:rPr>
          <w:rFonts w:ascii="宋体" w:hAnsi="宋体" w:cs="宋体" w:hint="eastAsia"/>
          <w:bCs/>
          <w:sz w:val="24"/>
        </w:rPr>
        <w:t>法方案</w:t>
      </w:r>
      <w:proofErr w:type="gramEnd"/>
      <w:r>
        <w:rPr>
          <w:rFonts w:ascii="宋体" w:hAnsi="宋体" w:cs="宋体" w:hint="eastAsia"/>
          <w:bCs/>
          <w:sz w:val="24"/>
        </w:rPr>
        <w:t>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401B0574"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2、招标中心可对评审专家的评审数据进行校对、核对，对明显不合实际的畸高、</w:t>
      </w:r>
      <w:proofErr w:type="gramStart"/>
      <w:r>
        <w:rPr>
          <w:rFonts w:ascii="宋体" w:hAnsi="宋体" w:cs="宋体" w:hint="eastAsia"/>
          <w:bCs/>
          <w:sz w:val="24"/>
        </w:rPr>
        <w:t>畸</w:t>
      </w:r>
      <w:proofErr w:type="gramEnd"/>
      <w:r>
        <w:rPr>
          <w:rFonts w:ascii="宋体" w:hAnsi="宋体" w:cs="宋体" w:hint="eastAsia"/>
          <w:bCs/>
          <w:sz w:val="24"/>
        </w:rPr>
        <w:t>低的重大差异评分，可以要求相应的评审专家进行书面说明理由，并提请招标中心复核及采购决策专委会审批，必要时申请原评标小组进行重新评审。</w:t>
      </w:r>
    </w:p>
    <w:p w14:paraId="67ACFD51"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79AD10F" w14:textId="77777777" w:rsidR="002A6819" w:rsidRDefault="00000000">
      <w:pPr>
        <w:spacing w:line="360" w:lineRule="auto"/>
        <w:ind w:firstLineChars="210" w:firstLine="504"/>
        <w:rPr>
          <w:rFonts w:ascii="等线" w:eastAsia="等线" w:hAnsi="等线" w:hint="eastAsia"/>
          <w:b/>
          <w:bCs/>
          <w:sz w:val="18"/>
          <w:szCs w:val="18"/>
        </w:rPr>
      </w:pPr>
      <w:r>
        <w:rPr>
          <w:rFonts w:ascii="宋体" w:hAnsi="宋体" w:cs="宋体" w:hint="eastAsia"/>
          <w:bCs/>
          <w:sz w:val="24"/>
        </w:rPr>
        <w:t>4、招标中心可组织对评审小组评标专家的履职情况进行评价，作为年度评标专家考核的依据，</w:t>
      </w:r>
      <w:proofErr w:type="gramStart"/>
      <w:r>
        <w:rPr>
          <w:rFonts w:ascii="宋体" w:hAnsi="宋体" w:cs="宋体" w:hint="eastAsia"/>
          <w:bCs/>
          <w:sz w:val="24"/>
        </w:rPr>
        <w:t>视阶段</w:t>
      </w:r>
      <w:proofErr w:type="gramEnd"/>
      <w:r>
        <w:rPr>
          <w:rFonts w:ascii="宋体" w:hAnsi="宋体" w:cs="宋体" w:hint="eastAsia"/>
          <w:bCs/>
          <w:sz w:val="24"/>
        </w:rPr>
        <w:t>履职考核进行评判，确定评审资格延续。</w:t>
      </w:r>
    </w:p>
    <w:sectPr w:rsidR="002A6819">
      <w:pgSz w:w="11906" w:h="16838"/>
      <w:pgMar w:top="567" w:right="28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2" w15:restartNumberingAfterBreak="0">
    <w:nsid w:val="7F836D36"/>
    <w:multiLevelType w:val="singleLevel"/>
    <w:tmpl w:val="7F836D36"/>
    <w:lvl w:ilvl="0">
      <w:start w:val="2"/>
      <w:numFmt w:val="chineseCounting"/>
      <w:suff w:val="nothing"/>
      <w:lvlText w:val="%1、"/>
      <w:lvlJc w:val="left"/>
      <w:rPr>
        <w:rFonts w:hint="eastAsia"/>
        <w:color w:val="auto"/>
      </w:rPr>
    </w:lvl>
  </w:abstractNum>
  <w:num w:numId="1" w16cid:durableId="1545479019">
    <w:abstractNumId w:val="0"/>
  </w:num>
  <w:num w:numId="2" w16cid:durableId="1975678550">
    <w:abstractNumId w:val="2"/>
  </w:num>
  <w:num w:numId="3" w16cid:durableId="140950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172A27"/>
    <w:rsid w:val="00037906"/>
    <w:rsid w:val="00043010"/>
    <w:rsid w:val="00052384"/>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A6819"/>
    <w:rsid w:val="002C4FA0"/>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502335"/>
    <w:rsid w:val="005529F3"/>
    <w:rsid w:val="00560705"/>
    <w:rsid w:val="005A3146"/>
    <w:rsid w:val="005A590D"/>
    <w:rsid w:val="005E5FA8"/>
    <w:rsid w:val="00617A00"/>
    <w:rsid w:val="00654F9A"/>
    <w:rsid w:val="00666BC1"/>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2DB8"/>
    <w:rsid w:val="00871A69"/>
    <w:rsid w:val="008C365A"/>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01061"/>
    <w:rsid w:val="00C26D29"/>
    <w:rsid w:val="00C31999"/>
    <w:rsid w:val="00C3537D"/>
    <w:rsid w:val="00C41956"/>
    <w:rsid w:val="00CB1185"/>
    <w:rsid w:val="00CB5CB7"/>
    <w:rsid w:val="00CC409F"/>
    <w:rsid w:val="00CF7EB6"/>
    <w:rsid w:val="00D02256"/>
    <w:rsid w:val="00D1191E"/>
    <w:rsid w:val="00D15507"/>
    <w:rsid w:val="00D44D39"/>
    <w:rsid w:val="00D53FDF"/>
    <w:rsid w:val="00D55399"/>
    <w:rsid w:val="00DA3B4B"/>
    <w:rsid w:val="00E44D16"/>
    <w:rsid w:val="00E91FEB"/>
    <w:rsid w:val="00EA09AD"/>
    <w:rsid w:val="00EA4FE3"/>
    <w:rsid w:val="00EE06F4"/>
    <w:rsid w:val="00EE3E81"/>
    <w:rsid w:val="00F01F45"/>
    <w:rsid w:val="00F33892"/>
    <w:rsid w:val="00F66A1B"/>
    <w:rsid w:val="00F72635"/>
    <w:rsid w:val="00FA301C"/>
    <w:rsid w:val="00FA6120"/>
    <w:rsid w:val="022551BE"/>
    <w:rsid w:val="02BF0A2C"/>
    <w:rsid w:val="0E6F23D1"/>
    <w:rsid w:val="28D64C70"/>
    <w:rsid w:val="2A9A6A3F"/>
    <w:rsid w:val="2B564909"/>
    <w:rsid w:val="2B57682F"/>
    <w:rsid w:val="2C9C69E0"/>
    <w:rsid w:val="2CE360C1"/>
    <w:rsid w:val="308560FA"/>
    <w:rsid w:val="40394773"/>
    <w:rsid w:val="464A4625"/>
    <w:rsid w:val="482960B1"/>
    <w:rsid w:val="4A351D30"/>
    <w:rsid w:val="54FA6950"/>
    <w:rsid w:val="5B606120"/>
    <w:rsid w:val="643C6F6D"/>
    <w:rsid w:val="66CA10FA"/>
    <w:rsid w:val="681475F9"/>
    <w:rsid w:val="69DC5C4C"/>
    <w:rsid w:val="70BF30CF"/>
    <w:rsid w:val="7BB6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401F5"/>
  <w15:docId w15:val="{91665405-41C9-4311-AEE0-EBD2624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auto"/>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1F497D"/>
      <w:sz w:val="20"/>
      <w:szCs w:val="20"/>
      <w:u w:val="none"/>
    </w:rPr>
  </w:style>
  <w:style w:type="character" w:customStyle="1" w:styleId="font91">
    <w:name w:val="font9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4">
    <w:name w:val="批注文字 字符"/>
    <w:basedOn w:val="a0"/>
    <w:link w:val="a3"/>
    <w:qFormat/>
    <w:rPr>
      <w:rFonts w:ascii="Calibri" w:hAnsi="Calibri"/>
      <w:kern w:val="2"/>
      <w:sz w:val="21"/>
      <w:szCs w:val="22"/>
    </w:rPr>
  </w:style>
  <w:style w:type="character" w:customStyle="1" w:styleId="ac">
    <w:name w:val="批注主题 字符"/>
    <w:basedOn w:val="a4"/>
    <w:link w:val="ab"/>
    <w:qFormat/>
    <w:rPr>
      <w:rFonts w:ascii="Calibri" w:hAnsi="Calibri"/>
      <w:b/>
      <w:bCs/>
      <w:kern w:val="2"/>
      <w:sz w:val="21"/>
      <w:szCs w:val="22"/>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bCs/>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陈坚</cp:lastModifiedBy>
  <cp:revision>20</cp:revision>
  <dcterms:created xsi:type="dcterms:W3CDTF">2025-03-17T05:47:00Z</dcterms:created>
  <dcterms:modified xsi:type="dcterms:W3CDTF">2025-11-24T05:29:00Z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1CE810C268D747CAB174B94F4399DBB5_13</vt:lpwstr>
  </property>
  <property fmtid="{D5CDD505-2E9C-101B-9397-08002B2CF9AE}" pid="4" name="KSOTemplateDocerSaveRecord">
    <vt:lpwstr>eyJoZGlkIjoiNDI1NGQ4MDY4NjMxYWVlMzc3ODM2NDE0MmU1ODUxYzYiLCJ1c2VySWQiOiIyNjA2MDE1MzUifQ==</vt:lpwstr>
  </property>
</Properties>
</file>