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EC3DE">
      <w:pPr>
        <w:pStyle w:val="2"/>
        <w:keepNext w:val="0"/>
        <w:keepLines w:val="0"/>
        <w:adjustRightInd w:val="0"/>
        <w:snapToGrid w:val="0"/>
        <w:spacing w:before="0" w:after="120"/>
        <w:rPr>
          <w:rFonts w:hint="eastAsia" w:ascii="宋体" w:hAnsi="宋体" w:eastAsia="宋体" w:cs="宋体"/>
          <w:sz w:val="30"/>
          <w:szCs w:val="30"/>
        </w:rPr>
      </w:pPr>
      <w:bookmarkStart w:id="0" w:name="_Toc97560485"/>
      <w:bookmarkStart w:id="1" w:name="_Toc5934"/>
      <w:bookmarkStart w:id="2" w:name="_Toc20631"/>
      <w:bookmarkStart w:id="3" w:name="_Toc19915"/>
      <w:bookmarkStart w:id="4" w:name="_Toc14358"/>
      <w:bookmarkStart w:id="5" w:name="_Toc21409"/>
      <w:bookmarkStart w:id="6" w:name="_Toc26315"/>
      <w:bookmarkStart w:id="7" w:name="_Toc17193"/>
      <w:r>
        <w:rPr>
          <w:rFonts w:hint="eastAsia" w:ascii="宋体" w:hAnsi="宋体" w:eastAsia="宋体" w:cs="宋体"/>
          <w:sz w:val="30"/>
          <w:szCs w:val="30"/>
        </w:rPr>
        <w:t>金龙宣传品印刷业务项目招标</w:t>
      </w:r>
    </w:p>
    <w:p w14:paraId="41846A6E">
      <w:pPr>
        <w:pStyle w:val="2"/>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14:paraId="0FF3D4A8">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一、评标方法：综合</w:t>
      </w:r>
      <w:r>
        <w:rPr>
          <w:rFonts w:hint="eastAsia" w:ascii="宋体" w:hAnsi="宋体"/>
          <w:b/>
          <w:sz w:val="28"/>
          <w:szCs w:val="28"/>
          <w:lang w:val="zh-CN"/>
        </w:rPr>
        <w:t>评审</w:t>
      </w:r>
      <w:r>
        <w:rPr>
          <w:rFonts w:ascii="宋体" w:hAnsi="宋体"/>
          <w:b/>
          <w:sz w:val="28"/>
          <w:szCs w:val="28"/>
          <w:lang w:val="zh-CN"/>
        </w:rPr>
        <w:t>法</w:t>
      </w:r>
    </w:p>
    <w:p w14:paraId="1831EA94">
      <w:pPr>
        <w:spacing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14:paraId="7B6570FB">
      <w:pPr>
        <w:spacing w:line="360" w:lineRule="auto"/>
        <w:rPr>
          <w:rFonts w:hint="eastAsia" w:ascii="宋体" w:hAnsi="宋体"/>
          <w:sz w:val="24"/>
        </w:rPr>
      </w:pPr>
      <w:r>
        <w:rPr>
          <w:rFonts w:hint="eastAsia" w:ascii="宋体" w:hAnsi="宋体"/>
          <w:sz w:val="24"/>
        </w:rPr>
        <w:t>采购评标小组成员：</w:t>
      </w:r>
    </w:p>
    <w:p w14:paraId="5427B779">
      <w:pPr>
        <w:spacing w:line="360" w:lineRule="auto"/>
        <w:rPr>
          <w:rFonts w:hint="eastAsia" w:ascii="宋体" w:hAnsi="宋体"/>
          <w:b/>
          <w:bCs/>
          <w:color w:val="0000FF"/>
          <w:sz w:val="24"/>
          <w:lang w:val="zh-CN"/>
        </w:rPr>
      </w:pPr>
      <w:r>
        <w:rPr>
          <w:rFonts w:hint="eastAsia" w:ascii="宋体" w:hAnsi="宋体"/>
          <w:sz w:val="24"/>
        </w:rPr>
        <w:t>开标评审人员由系统随机在开标评审人才库随机抽选；评标人员成员一般为5人及以上单数。</w:t>
      </w:r>
    </w:p>
    <w:p w14:paraId="7D6B3C9B">
      <w:pPr>
        <w:spacing w:line="360" w:lineRule="auto"/>
        <w:rPr>
          <w:rFonts w:hint="eastAsia" w:ascii="宋体" w:hAnsi="宋体"/>
          <w:b/>
          <w:bCs/>
          <w:color w:val="0000FF"/>
          <w:sz w:val="24"/>
        </w:rPr>
      </w:pPr>
      <w:r>
        <w:rPr>
          <w:rFonts w:hint="eastAsia" w:ascii="宋体" w:hAnsi="宋体"/>
          <w:b/>
          <w:bCs/>
          <w:color w:val="0000FF"/>
          <w:sz w:val="24"/>
        </w:rPr>
        <w:t>针对技术复杂、专业性强或者存在特殊原因的由招标中心根据情况指定评标人员。</w:t>
      </w:r>
    </w:p>
    <w:p w14:paraId="15FA7217">
      <w:pPr>
        <w:numPr>
          <w:ilvl w:val="0"/>
          <w:numId w:val="1"/>
        </w:numPr>
        <w:spacing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14:paraId="43F7A290">
      <w:pPr>
        <w:numPr>
          <w:ilvl w:val="0"/>
          <w:numId w:val="1"/>
        </w:numPr>
        <w:spacing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14:paraId="277093A8">
      <w:pPr>
        <w:numPr>
          <w:ilvl w:val="0"/>
          <w:numId w:val="1"/>
        </w:numPr>
        <w:spacing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14:paraId="24DD5AD7">
      <w:pPr>
        <w:numPr>
          <w:ilvl w:val="0"/>
          <w:numId w:val="1"/>
        </w:numPr>
        <w:spacing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14:paraId="5AF2B688">
      <w:pPr>
        <w:numPr>
          <w:ilvl w:val="0"/>
          <w:numId w:val="2"/>
        </w:numPr>
        <w:spacing w:line="440" w:lineRule="exact"/>
        <w:rPr>
          <w:rFonts w:hint="eastAsia" w:ascii="宋体" w:hAnsi="宋体"/>
          <w:b/>
          <w:color w:val="FF0000"/>
          <w:sz w:val="28"/>
          <w:szCs w:val="28"/>
          <w:lang w:val="zh-CN"/>
        </w:rPr>
      </w:pPr>
      <w:r>
        <w:rPr>
          <w:rFonts w:hint="eastAsia" w:ascii="宋体" w:hAnsi="宋体"/>
          <w:b/>
          <w:sz w:val="28"/>
          <w:szCs w:val="28"/>
          <w:lang w:val="zh-CN"/>
        </w:rPr>
        <w:t>评标标准</w:t>
      </w:r>
      <w:r>
        <w:rPr>
          <w:rFonts w:hint="eastAsia" w:ascii="宋体" w:hAnsi="宋体"/>
          <w:b/>
          <w:color w:val="FF0000"/>
          <w:sz w:val="18"/>
          <w:szCs w:val="18"/>
          <w:lang w:val="zh-CN"/>
        </w:rPr>
        <w:t>（各权重为可调整项，由相关部门根据项目情况调整经招标中心审批后确认）</w:t>
      </w:r>
    </w:p>
    <w:p w14:paraId="77F1E355">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供应商能力审核因素分</w:t>
      </w:r>
      <w:r>
        <w:rPr>
          <w:rFonts w:hint="eastAsia" w:ascii="宋体" w:hAnsi="宋体" w:cs="宋体"/>
          <w:b/>
          <w:sz w:val="24"/>
          <w:szCs w:val="24"/>
          <w:lang w:val="zh-CN"/>
        </w:rPr>
        <w:t>F1（满分</w:t>
      </w:r>
      <w:r>
        <w:rPr>
          <w:rFonts w:hint="eastAsia" w:ascii="宋体" w:hAnsi="宋体" w:cs="宋体"/>
          <w:b/>
          <w:sz w:val="24"/>
          <w:szCs w:val="24"/>
        </w:rPr>
        <w:t>100分，综合评审分配分值权重</w:t>
      </w:r>
      <w:r>
        <w:rPr>
          <w:rFonts w:hint="eastAsia" w:ascii="宋体" w:hAnsi="宋体" w:cs="宋体"/>
          <w:b/>
          <w:color w:val="FF0000"/>
          <w:sz w:val="24"/>
          <w:szCs w:val="24"/>
          <w:lang w:val="en-US" w:eastAsia="zh-CN"/>
        </w:rPr>
        <w:t>40</w:t>
      </w:r>
      <w:r>
        <w:rPr>
          <w:rFonts w:hint="eastAsia" w:ascii="宋体" w:hAnsi="宋体" w:cs="宋体"/>
          <w:b/>
          <w:color w:val="FF0000"/>
          <w:sz w:val="24"/>
          <w:szCs w:val="24"/>
        </w:rPr>
        <w:t>%</w:t>
      </w:r>
      <w:r>
        <w:rPr>
          <w:rFonts w:hint="eastAsia" w:ascii="宋体" w:hAnsi="宋体" w:cs="宋体"/>
          <w:b/>
          <w:sz w:val="24"/>
          <w:szCs w:val="24"/>
          <w:lang w:val="zh-CN"/>
        </w:rPr>
        <w:t>）</w:t>
      </w:r>
    </w:p>
    <w:p w14:paraId="15AB1E35">
      <w:pPr>
        <w:spacing w:after="156" w:afterLines="50" w:line="440" w:lineRule="exact"/>
        <w:ind w:firstLine="482" w:firstLineChars="200"/>
        <w:rPr>
          <w:rFonts w:hint="eastAsia" w:ascii="宋体" w:hAnsi="宋体" w:eastAsia="宋体" w:cs="宋体"/>
          <w:b/>
          <w:sz w:val="24"/>
          <w:szCs w:val="24"/>
          <w:lang w:val="zh-CN" w:eastAsia="zh-CN"/>
        </w:rPr>
      </w:pPr>
      <w:r>
        <w:rPr>
          <w:rFonts w:hint="eastAsia" w:ascii="宋体" w:hAnsi="宋体" w:cs="宋体"/>
          <w:b/>
          <w:sz w:val="24"/>
          <w:szCs w:val="24"/>
        </w:rPr>
        <w:t>供应商能力评审项目-技术T/品质Q/供应能力D/售后服务S，按表一内容及评审分值进行评审，</w:t>
      </w:r>
      <w:r>
        <w:rPr>
          <w:rFonts w:hint="eastAsia" w:ascii="宋体" w:hAnsi="宋体" w:cs="宋体"/>
          <w:b/>
          <w:sz w:val="24"/>
          <w:szCs w:val="24"/>
          <w:lang w:val="en-US" w:eastAsia="zh-CN"/>
        </w:rPr>
        <w:t>总分为</w:t>
      </w:r>
      <w:r>
        <w:rPr>
          <w:rFonts w:hint="eastAsia" w:ascii="宋体" w:hAnsi="宋体" w:cs="宋体"/>
          <w:b/>
          <w:sz w:val="24"/>
          <w:szCs w:val="24"/>
        </w:rPr>
        <w:t>1</w:t>
      </w:r>
      <w:r>
        <w:rPr>
          <w:rFonts w:ascii="宋体" w:hAnsi="宋体" w:cs="宋体"/>
          <w:b/>
          <w:sz w:val="24"/>
          <w:szCs w:val="24"/>
        </w:rPr>
        <w:t>00</w:t>
      </w:r>
      <w:r>
        <w:rPr>
          <w:rFonts w:hint="eastAsia" w:ascii="宋体" w:hAnsi="宋体" w:cs="宋体"/>
          <w:b/>
          <w:sz w:val="24"/>
          <w:szCs w:val="24"/>
        </w:rPr>
        <w:t>分</w:t>
      </w:r>
      <w:r>
        <w:rPr>
          <w:rFonts w:hint="eastAsia" w:ascii="宋体" w:hAnsi="宋体" w:cs="宋体"/>
          <w:b/>
          <w:sz w:val="24"/>
          <w:szCs w:val="24"/>
          <w:lang w:eastAsia="zh-CN"/>
        </w:rPr>
        <w:t>。</w:t>
      </w:r>
    </w:p>
    <w:p w14:paraId="60B29811">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tbl>
      <w:tblPr>
        <w:tblStyle w:val="10"/>
        <w:tblW w:w="831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638"/>
        <w:gridCol w:w="945"/>
        <w:gridCol w:w="2594"/>
        <w:gridCol w:w="3499"/>
      </w:tblGrid>
      <w:tr w14:paraId="6E5C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8" w:type="dxa"/>
            <w:vMerge w:val="restart"/>
            <w:tcBorders>
              <w:top w:val="single" w:color="000000" w:sz="8" w:space="0"/>
              <w:left w:val="single" w:color="000000" w:sz="8" w:space="0"/>
              <w:bottom w:val="single" w:color="000000" w:sz="4" w:space="0"/>
              <w:right w:val="single" w:color="000000" w:sz="4" w:space="0"/>
            </w:tcBorders>
            <w:noWrap w:val="0"/>
            <w:vAlign w:val="center"/>
          </w:tcPr>
          <w:p w14:paraId="62B51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w:t>
            </w:r>
          </w:p>
        </w:tc>
        <w:tc>
          <w:tcPr>
            <w:tcW w:w="638" w:type="dxa"/>
            <w:vMerge w:val="restart"/>
            <w:tcBorders>
              <w:top w:val="single" w:color="000000" w:sz="8" w:space="0"/>
              <w:left w:val="nil"/>
              <w:bottom w:val="nil"/>
              <w:right w:val="single" w:color="000000" w:sz="4" w:space="0"/>
            </w:tcBorders>
            <w:noWrap w:val="0"/>
            <w:vAlign w:val="center"/>
          </w:tcPr>
          <w:p w14:paraId="3A2B37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评审方向</w:t>
            </w:r>
          </w:p>
        </w:tc>
        <w:tc>
          <w:tcPr>
            <w:tcW w:w="945" w:type="dxa"/>
            <w:vMerge w:val="restart"/>
            <w:tcBorders>
              <w:top w:val="single" w:color="000000" w:sz="8" w:space="0"/>
              <w:left w:val="single" w:color="000000" w:sz="4" w:space="0"/>
              <w:bottom w:val="single" w:color="000000" w:sz="4" w:space="0"/>
              <w:right w:val="single" w:color="000000" w:sz="4" w:space="0"/>
            </w:tcBorders>
            <w:noWrap w:val="0"/>
            <w:vAlign w:val="center"/>
          </w:tcPr>
          <w:p w14:paraId="2EA078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供应商能力评审</w:t>
            </w:r>
          </w:p>
        </w:tc>
        <w:tc>
          <w:tcPr>
            <w:tcW w:w="2594" w:type="dxa"/>
            <w:vMerge w:val="restart"/>
            <w:tcBorders>
              <w:top w:val="single" w:color="000000" w:sz="8" w:space="0"/>
              <w:left w:val="single" w:color="000000" w:sz="4" w:space="0"/>
              <w:bottom w:val="single" w:color="000000" w:sz="4" w:space="0"/>
              <w:right w:val="single" w:color="000000" w:sz="4" w:space="0"/>
            </w:tcBorders>
            <w:noWrap w:val="0"/>
            <w:vAlign w:val="center"/>
          </w:tcPr>
          <w:p w14:paraId="186D98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评分标准</w:t>
            </w:r>
          </w:p>
        </w:tc>
        <w:tc>
          <w:tcPr>
            <w:tcW w:w="3499" w:type="dxa"/>
            <w:vMerge w:val="restart"/>
            <w:tcBorders>
              <w:top w:val="single" w:color="000000" w:sz="8" w:space="0"/>
              <w:left w:val="single" w:color="000000" w:sz="4" w:space="0"/>
              <w:bottom w:val="single" w:color="000000" w:sz="4" w:space="0"/>
              <w:right w:val="single" w:color="000000" w:sz="8" w:space="0"/>
            </w:tcBorders>
            <w:noWrap w:val="0"/>
            <w:vAlign w:val="center"/>
          </w:tcPr>
          <w:p w14:paraId="7847EA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应标供应商提交相关评审材料</w:t>
            </w:r>
          </w:p>
        </w:tc>
      </w:tr>
      <w:tr w14:paraId="34460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8" w:type="dxa"/>
            <w:vMerge w:val="continue"/>
            <w:tcBorders>
              <w:top w:val="single" w:color="000000" w:sz="8" w:space="0"/>
              <w:left w:val="single" w:color="000000" w:sz="8" w:space="0"/>
              <w:bottom w:val="single" w:color="000000" w:sz="4" w:space="0"/>
              <w:right w:val="single" w:color="000000" w:sz="4" w:space="0"/>
            </w:tcBorders>
            <w:noWrap w:val="0"/>
            <w:vAlign w:val="center"/>
          </w:tcPr>
          <w:p w14:paraId="421B5C47">
            <w:pPr>
              <w:jc w:val="center"/>
              <w:rPr>
                <w:rFonts w:hint="eastAsia" w:ascii="宋体" w:hAnsi="宋体" w:eastAsia="宋体" w:cs="宋体"/>
                <w:b/>
                <w:bCs/>
                <w:i w:val="0"/>
                <w:iCs w:val="0"/>
                <w:color w:val="000000"/>
                <w:sz w:val="20"/>
                <w:szCs w:val="20"/>
                <w:u w:val="none"/>
              </w:rPr>
            </w:pPr>
          </w:p>
        </w:tc>
        <w:tc>
          <w:tcPr>
            <w:tcW w:w="638" w:type="dxa"/>
            <w:vMerge w:val="continue"/>
            <w:tcBorders>
              <w:top w:val="single" w:color="000000" w:sz="8" w:space="0"/>
              <w:left w:val="nil"/>
              <w:bottom w:val="nil"/>
              <w:right w:val="single" w:color="000000" w:sz="4" w:space="0"/>
            </w:tcBorders>
            <w:noWrap w:val="0"/>
            <w:vAlign w:val="center"/>
          </w:tcPr>
          <w:p w14:paraId="0EF2F7F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47338B2">
            <w:pPr>
              <w:jc w:val="center"/>
              <w:rPr>
                <w:rFonts w:hint="eastAsia" w:ascii="宋体" w:hAnsi="宋体" w:eastAsia="宋体" w:cs="宋体"/>
                <w:b/>
                <w:bCs/>
                <w:i w:val="0"/>
                <w:iCs w:val="0"/>
                <w:color w:val="000000"/>
                <w:sz w:val="20"/>
                <w:szCs w:val="20"/>
                <w:u w:val="none"/>
              </w:rPr>
            </w:pPr>
          </w:p>
        </w:tc>
        <w:tc>
          <w:tcPr>
            <w:tcW w:w="2594" w:type="dxa"/>
            <w:vMerge w:val="continue"/>
            <w:tcBorders>
              <w:top w:val="single" w:color="000000" w:sz="8" w:space="0"/>
              <w:left w:val="single" w:color="000000" w:sz="4" w:space="0"/>
              <w:bottom w:val="single" w:color="000000" w:sz="4" w:space="0"/>
              <w:right w:val="single" w:color="000000" w:sz="4" w:space="0"/>
            </w:tcBorders>
            <w:noWrap w:val="0"/>
            <w:vAlign w:val="center"/>
          </w:tcPr>
          <w:p w14:paraId="6D8CBE73">
            <w:pPr>
              <w:jc w:val="center"/>
              <w:rPr>
                <w:rFonts w:hint="eastAsia" w:ascii="宋体" w:hAnsi="宋体" w:eastAsia="宋体" w:cs="宋体"/>
                <w:b/>
                <w:bCs/>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8" w:space="0"/>
            </w:tcBorders>
            <w:noWrap w:val="0"/>
            <w:vAlign w:val="center"/>
          </w:tcPr>
          <w:p w14:paraId="080ECEB8">
            <w:pPr>
              <w:jc w:val="center"/>
              <w:rPr>
                <w:rFonts w:hint="eastAsia" w:ascii="宋体" w:hAnsi="宋体" w:eastAsia="宋体" w:cs="宋体"/>
                <w:b/>
                <w:bCs/>
                <w:i w:val="0"/>
                <w:iCs w:val="0"/>
                <w:color w:val="000000"/>
                <w:sz w:val="20"/>
                <w:szCs w:val="20"/>
                <w:u w:val="none"/>
              </w:rPr>
            </w:pPr>
          </w:p>
        </w:tc>
      </w:tr>
      <w:tr w14:paraId="4666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8" w:type="dxa"/>
            <w:vMerge w:val="continue"/>
            <w:tcBorders>
              <w:top w:val="single" w:color="000000" w:sz="8" w:space="0"/>
              <w:left w:val="single" w:color="000000" w:sz="8" w:space="0"/>
              <w:bottom w:val="single" w:color="000000" w:sz="4" w:space="0"/>
              <w:right w:val="single" w:color="000000" w:sz="4" w:space="0"/>
            </w:tcBorders>
            <w:noWrap w:val="0"/>
            <w:vAlign w:val="center"/>
          </w:tcPr>
          <w:p w14:paraId="0F492CB7">
            <w:pPr>
              <w:jc w:val="center"/>
              <w:rPr>
                <w:rFonts w:hint="eastAsia" w:ascii="宋体" w:hAnsi="宋体" w:eastAsia="宋体" w:cs="宋体"/>
                <w:b/>
                <w:bCs/>
                <w:i w:val="0"/>
                <w:iCs w:val="0"/>
                <w:color w:val="000000"/>
                <w:sz w:val="20"/>
                <w:szCs w:val="20"/>
                <w:u w:val="none"/>
              </w:rPr>
            </w:pPr>
          </w:p>
        </w:tc>
        <w:tc>
          <w:tcPr>
            <w:tcW w:w="638" w:type="dxa"/>
            <w:vMerge w:val="continue"/>
            <w:tcBorders>
              <w:top w:val="single" w:color="000000" w:sz="8" w:space="0"/>
              <w:left w:val="nil"/>
              <w:bottom w:val="nil"/>
              <w:right w:val="single" w:color="000000" w:sz="4" w:space="0"/>
            </w:tcBorders>
            <w:noWrap w:val="0"/>
            <w:vAlign w:val="center"/>
          </w:tcPr>
          <w:p w14:paraId="53C6A538">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7A95016">
            <w:pPr>
              <w:jc w:val="center"/>
              <w:rPr>
                <w:rFonts w:hint="eastAsia" w:ascii="宋体" w:hAnsi="宋体" w:eastAsia="宋体" w:cs="宋体"/>
                <w:b/>
                <w:bCs/>
                <w:i w:val="0"/>
                <w:iCs w:val="0"/>
                <w:color w:val="000000"/>
                <w:sz w:val="20"/>
                <w:szCs w:val="20"/>
                <w:u w:val="none"/>
              </w:rPr>
            </w:pPr>
          </w:p>
        </w:tc>
        <w:tc>
          <w:tcPr>
            <w:tcW w:w="2594" w:type="dxa"/>
            <w:vMerge w:val="continue"/>
            <w:tcBorders>
              <w:top w:val="single" w:color="000000" w:sz="8" w:space="0"/>
              <w:left w:val="single" w:color="000000" w:sz="4" w:space="0"/>
              <w:bottom w:val="single" w:color="000000" w:sz="4" w:space="0"/>
              <w:right w:val="single" w:color="000000" w:sz="4" w:space="0"/>
            </w:tcBorders>
            <w:noWrap w:val="0"/>
            <w:vAlign w:val="center"/>
          </w:tcPr>
          <w:p w14:paraId="2D604E91">
            <w:pPr>
              <w:jc w:val="center"/>
              <w:rPr>
                <w:rFonts w:hint="eastAsia" w:ascii="宋体" w:hAnsi="宋体" w:eastAsia="宋体" w:cs="宋体"/>
                <w:b/>
                <w:bCs/>
                <w:i w:val="0"/>
                <w:iCs w:val="0"/>
                <w:color w:val="000000"/>
                <w:sz w:val="20"/>
                <w:szCs w:val="20"/>
                <w:u w:val="none"/>
              </w:rPr>
            </w:pPr>
          </w:p>
        </w:tc>
        <w:tc>
          <w:tcPr>
            <w:tcW w:w="3499" w:type="dxa"/>
            <w:vMerge w:val="continue"/>
            <w:tcBorders>
              <w:top w:val="single" w:color="000000" w:sz="8" w:space="0"/>
              <w:left w:val="single" w:color="000000" w:sz="4" w:space="0"/>
              <w:bottom w:val="single" w:color="000000" w:sz="4" w:space="0"/>
              <w:right w:val="single" w:color="000000" w:sz="8" w:space="0"/>
            </w:tcBorders>
            <w:noWrap w:val="0"/>
            <w:vAlign w:val="center"/>
          </w:tcPr>
          <w:p w14:paraId="2267808D">
            <w:pPr>
              <w:jc w:val="center"/>
              <w:rPr>
                <w:rFonts w:hint="eastAsia" w:ascii="宋体" w:hAnsi="宋体" w:eastAsia="宋体" w:cs="宋体"/>
                <w:b/>
                <w:bCs/>
                <w:i w:val="0"/>
                <w:iCs w:val="0"/>
                <w:color w:val="000000"/>
                <w:sz w:val="20"/>
                <w:szCs w:val="20"/>
                <w:u w:val="none"/>
              </w:rPr>
            </w:pPr>
          </w:p>
        </w:tc>
      </w:tr>
      <w:tr w14:paraId="1A20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38" w:type="dxa"/>
            <w:vMerge w:val="restart"/>
            <w:tcBorders>
              <w:top w:val="single" w:color="000000" w:sz="8" w:space="0"/>
              <w:left w:val="single" w:color="000000" w:sz="8" w:space="0"/>
              <w:bottom w:val="single" w:color="000000" w:sz="4" w:space="0"/>
              <w:right w:val="single" w:color="000000" w:sz="4" w:space="0"/>
            </w:tcBorders>
            <w:noWrap w:val="0"/>
            <w:vAlign w:val="center"/>
          </w:tcPr>
          <w:p w14:paraId="68E3A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8" w:type="dxa"/>
            <w:vMerge w:val="restart"/>
            <w:tcBorders>
              <w:top w:val="single" w:color="000000" w:sz="8" w:space="0"/>
              <w:left w:val="nil"/>
              <w:bottom w:val="single" w:color="000000" w:sz="8" w:space="0"/>
              <w:right w:val="single" w:color="000000" w:sz="4" w:space="0"/>
            </w:tcBorders>
            <w:noWrap w:val="0"/>
            <w:vAlign w:val="center"/>
          </w:tcPr>
          <w:p w14:paraId="79398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技术T分项</w:t>
            </w:r>
          </w:p>
        </w:tc>
        <w:tc>
          <w:tcPr>
            <w:tcW w:w="945" w:type="dxa"/>
            <w:vMerge w:val="restart"/>
            <w:tcBorders>
              <w:top w:val="single" w:color="000000" w:sz="8" w:space="0"/>
              <w:left w:val="single" w:color="000000" w:sz="4" w:space="0"/>
              <w:bottom w:val="single" w:color="000000" w:sz="4" w:space="0"/>
              <w:right w:val="single" w:color="000000" w:sz="4" w:space="0"/>
            </w:tcBorders>
            <w:noWrap w:val="0"/>
            <w:vAlign w:val="center"/>
          </w:tcPr>
          <w:p w14:paraId="77810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12CA96B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印刷设备齐全，为国产品牌，印刷设备具有年限 5 年以内:(6分)</w:t>
            </w:r>
          </w:p>
        </w:tc>
        <w:tc>
          <w:tcPr>
            <w:tcW w:w="3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B5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投标人应提供生产设备一览表（列明设备名称、品牌、型号等基础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信息）、附设备照片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设备购置合同或购买发票复印件加盖公章，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未提供相关资料不得分，原件备查。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印刷设备主要考察四色对开机器</w:t>
            </w:r>
          </w:p>
        </w:tc>
      </w:tr>
      <w:tr w14:paraId="71A4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638" w:type="dxa"/>
            <w:vMerge w:val="continue"/>
            <w:tcBorders>
              <w:top w:val="single" w:color="000000" w:sz="8" w:space="0"/>
              <w:left w:val="single" w:color="000000" w:sz="8" w:space="0"/>
              <w:bottom w:val="single" w:color="000000" w:sz="4" w:space="0"/>
              <w:right w:val="single" w:color="000000" w:sz="4" w:space="0"/>
            </w:tcBorders>
            <w:noWrap w:val="0"/>
            <w:vAlign w:val="center"/>
          </w:tcPr>
          <w:p w14:paraId="725F9FAD">
            <w:pPr>
              <w:jc w:val="center"/>
              <w:rPr>
                <w:rFonts w:hint="eastAsia" w:ascii="宋体" w:hAnsi="宋体" w:eastAsia="宋体" w:cs="宋体"/>
                <w:i w:val="0"/>
                <w:iCs w:val="0"/>
                <w:color w:val="000000"/>
                <w:sz w:val="18"/>
                <w:szCs w:val="18"/>
                <w:u w:val="none"/>
              </w:rPr>
            </w:pPr>
          </w:p>
        </w:tc>
        <w:tc>
          <w:tcPr>
            <w:tcW w:w="638" w:type="dxa"/>
            <w:vMerge w:val="continue"/>
            <w:tcBorders>
              <w:top w:val="single" w:color="000000" w:sz="8" w:space="0"/>
              <w:left w:val="nil"/>
              <w:bottom w:val="single" w:color="000000" w:sz="8" w:space="0"/>
              <w:right w:val="single" w:color="000000" w:sz="4" w:space="0"/>
            </w:tcBorders>
            <w:noWrap w:val="0"/>
            <w:vAlign w:val="center"/>
          </w:tcPr>
          <w:p w14:paraId="34384E59">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9985F9E">
            <w:pPr>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085D926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印刷设备齐全，为进口品牌，印刷设备具有年限5年以内:(10分)</w:t>
            </w:r>
          </w:p>
        </w:tc>
        <w:tc>
          <w:tcPr>
            <w:tcW w:w="3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AA3A5">
            <w:pPr>
              <w:jc w:val="center"/>
              <w:rPr>
                <w:rFonts w:hint="eastAsia" w:ascii="宋体" w:hAnsi="宋体" w:eastAsia="宋体" w:cs="宋体"/>
                <w:i w:val="0"/>
                <w:iCs w:val="0"/>
                <w:color w:val="000000"/>
                <w:sz w:val="18"/>
                <w:szCs w:val="18"/>
                <w:u w:val="none"/>
              </w:rPr>
            </w:pPr>
          </w:p>
        </w:tc>
      </w:tr>
      <w:tr w14:paraId="32F9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38" w:type="dxa"/>
            <w:vMerge w:val="restart"/>
            <w:tcBorders>
              <w:top w:val="single" w:color="000000" w:sz="8" w:space="0"/>
              <w:left w:val="single" w:color="000000" w:sz="8" w:space="0"/>
              <w:bottom w:val="single" w:color="000000" w:sz="8" w:space="0"/>
              <w:right w:val="single" w:color="000000" w:sz="4" w:space="0"/>
            </w:tcBorders>
            <w:noWrap w:val="0"/>
            <w:vAlign w:val="center"/>
          </w:tcPr>
          <w:p w14:paraId="2888F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8" w:type="dxa"/>
            <w:vMerge w:val="continue"/>
            <w:tcBorders>
              <w:top w:val="single" w:color="000000" w:sz="8" w:space="0"/>
              <w:left w:val="nil"/>
              <w:bottom w:val="single" w:color="000000" w:sz="8" w:space="0"/>
              <w:right w:val="single" w:color="000000" w:sz="4" w:space="0"/>
            </w:tcBorders>
            <w:noWrap w:val="0"/>
            <w:vAlign w:val="center"/>
          </w:tcPr>
          <w:p w14:paraId="43861C56">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8" w:space="0"/>
              <w:left w:val="single" w:color="000000" w:sz="4" w:space="0"/>
              <w:bottom w:val="single" w:color="000000" w:sz="8" w:space="0"/>
              <w:right w:val="single" w:color="000000" w:sz="4" w:space="0"/>
            </w:tcBorders>
            <w:noWrap w:val="0"/>
            <w:vAlign w:val="center"/>
          </w:tcPr>
          <w:p w14:paraId="2F86B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装订设备</w:t>
            </w:r>
          </w:p>
        </w:tc>
        <w:tc>
          <w:tcPr>
            <w:tcW w:w="2594" w:type="dxa"/>
            <w:tcBorders>
              <w:top w:val="single" w:color="000000" w:sz="8" w:space="0"/>
              <w:left w:val="single" w:color="000000" w:sz="4" w:space="0"/>
              <w:bottom w:val="single" w:color="000000" w:sz="4" w:space="0"/>
              <w:right w:val="nil"/>
            </w:tcBorders>
            <w:noWrap w:val="0"/>
            <w:vAlign w:val="center"/>
          </w:tcPr>
          <w:p w14:paraId="64826D7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装订设备齐全，为国产品牌，印刷设备具有年限5年以内:(4分)</w:t>
            </w:r>
          </w:p>
        </w:tc>
        <w:tc>
          <w:tcPr>
            <w:tcW w:w="349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630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投标人应提供生产设备一览表（列明设备名称、品牌、型号等基础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信息）、附设备照片</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设备购置合同或购买发票复印件加盖公章，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未提供相关资料不得分，原件备查。装订设备主要考察折页、胶装、骑马钉机器</w:t>
            </w:r>
          </w:p>
        </w:tc>
      </w:tr>
      <w:tr w14:paraId="4610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638" w:type="dxa"/>
            <w:vMerge w:val="continue"/>
            <w:tcBorders>
              <w:top w:val="single" w:color="000000" w:sz="8" w:space="0"/>
              <w:left w:val="single" w:color="000000" w:sz="8" w:space="0"/>
              <w:bottom w:val="single" w:color="000000" w:sz="8" w:space="0"/>
              <w:right w:val="single" w:color="000000" w:sz="4" w:space="0"/>
            </w:tcBorders>
            <w:noWrap w:val="0"/>
            <w:vAlign w:val="center"/>
          </w:tcPr>
          <w:p w14:paraId="564CCBA9">
            <w:pPr>
              <w:jc w:val="center"/>
              <w:rPr>
                <w:rFonts w:hint="eastAsia" w:ascii="宋体" w:hAnsi="宋体" w:eastAsia="宋体" w:cs="宋体"/>
                <w:i w:val="0"/>
                <w:iCs w:val="0"/>
                <w:color w:val="000000"/>
                <w:sz w:val="18"/>
                <w:szCs w:val="18"/>
                <w:u w:val="none"/>
              </w:rPr>
            </w:pPr>
          </w:p>
        </w:tc>
        <w:tc>
          <w:tcPr>
            <w:tcW w:w="638" w:type="dxa"/>
            <w:vMerge w:val="continue"/>
            <w:tcBorders>
              <w:top w:val="single" w:color="000000" w:sz="8" w:space="0"/>
              <w:left w:val="nil"/>
              <w:bottom w:val="single" w:color="000000" w:sz="8" w:space="0"/>
              <w:right w:val="single" w:color="000000" w:sz="4" w:space="0"/>
            </w:tcBorders>
            <w:noWrap w:val="0"/>
            <w:vAlign w:val="center"/>
          </w:tcPr>
          <w:p w14:paraId="5CB24542">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8" w:space="0"/>
              <w:left w:val="single" w:color="000000" w:sz="4" w:space="0"/>
              <w:bottom w:val="single" w:color="000000" w:sz="8" w:space="0"/>
              <w:right w:val="single" w:color="000000" w:sz="4" w:space="0"/>
            </w:tcBorders>
            <w:noWrap w:val="0"/>
            <w:vAlign w:val="center"/>
          </w:tcPr>
          <w:p w14:paraId="39D504B9">
            <w:pPr>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8" w:space="0"/>
              <w:right w:val="nil"/>
            </w:tcBorders>
            <w:noWrap w:val="0"/>
            <w:vAlign w:val="center"/>
          </w:tcPr>
          <w:p w14:paraId="11B4958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装订设备齐全，为进口品牌，印刷设备具有年限5年以内;(7分)</w:t>
            </w:r>
          </w:p>
        </w:tc>
        <w:tc>
          <w:tcPr>
            <w:tcW w:w="34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89371">
            <w:pPr>
              <w:jc w:val="center"/>
              <w:rPr>
                <w:rFonts w:hint="eastAsia" w:ascii="宋体" w:hAnsi="宋体" w:eastAsia="宋体" w:cs="宋体"/>
                <w:i w:val="0"/>
                <w:iCs w:val="0"/>
                <w:color w:val="000000"/>
                <w:sz w:val="18"/>
                <w:szCs w:val="18"/>
                <w:u w:val="none"/>
              </w:rPr>
            </w:pPr>
          </w:p>
        </w:tc>
      </w:tr>
      <w:tr w14:paraId="730B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638" w:type="dxa"/>
            <w:tcBorders>
              <w:top w:val="single" w:color="000000" w:sz="8" w:space="0"/>
              <w:left w:val="single" w:color="000000" w:sz="8" w:space="0"/>
              <w:bottom w:val="single" w:color="000000" w:sz="4" w:space="0"/>
              <w:right w:val="single" w:color="000000" w:sz="4" w:space="0"/>
            </w:tcBorders>
            <w:noWrap w:val="0"/>
            <w:vAlign w:val="center"/>
          </w:tcPr>
          <w:p w14:paraId="459A8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38" w:type="dxa"/>
            <w:vMerge w:val="restart"/>
            <w:tcBorders>
              <w:top w:val="single" w:color="000000" w:sz="8" w:space="0"/>
              <w:left w:val="nil"/>
              <w:bottom w:val="nil"/>
              <w:right w:val="single" w:color="000000" w:sz="4" w:space="0"/>
            </w:tcBorders>
            <w:noWrap w:val="0"/>
            <w:vAlign w:val="center"/>
          </w:tcPr>
          <w:p w14:paraId="58045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品质Q分项</w:t>
            </w: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214B58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品质保证体系</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56F4E3A1">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投标人具有有效的质量管理体系认证、职业健康安全管理体系认证、环境管理体系认证证书的，每提供一个得1分，本项满分3分。投标人须提供有效证书复印件并加盖投标人公章，否则不得分。</w:t>
            </w:r>
          </w:p>
        </w:tc>
        <w:tc>
          <w:tcPr>
            <w:tcW w:w="3499" w:type="dxa"/>
            <w:tcBorders>
              <w:top w:val="single" w:color="000000" w:sz="8" w:space="0"/>
              <w:left w:val="single" w:color="000000" w:sz="4" w:space="0"/>
              <w:bottom w:val="nil"/>
              <w:right w:val="single" w:color="000000" w:sz="8" w:space="0"/>
            </w:tcBorders>
            <w:noWrap w:val="0"/>
            <w:vAlign w:val="center"/>
          </w:tcPr>
          <w:p w14:paraId="6A9B74E5">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提供证明资料</w:t>
            </w:r>
          </w:p>
        </w:tc>
      </w:tr>
      <w:tr w14:paraId="3F91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38" w:type="dxa"/>
            <w:vMerge w:val="restart"/>
            <w:tcBorders>
              <w:top w:val="single" w:color="000000" w:sz="8" w:space="0"/>
              <w:left w:val="single" w:color="000000" w:sz="8" w:space="0"/>
              <w:bottom w:val="nil"/>
              <w:right w:val="single" w:color="000000" w:sz="4" w:space="0"/>
            </w:tcBorders>
            <w:noWrap w:val="0"/>
            <w:vAlign w:val="center"/>
          </w:tcPr>
          <w:p w14:paraId="5961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38" w:type="dxa"/>
            <w:vMerge w:val="continue"/>
            <w:tcBorders>
              <w:top w:val="single" w:color="000000" w:sz="8" w:space="0"/>
              <w:left w:val="nil"/>
              <w:bottom w:val="nil"/>
              <w:right w:val="single" w:color="000000" w:sz="4" w:space="0"/>
            </w:tcBorders>
            <w:noWrap w:val="0"/>
            <w:vAlign w:val="center"/>
          </w:tcPr>
          <w:p w14:paraId="403F5098">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F7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印刷样品质量</w:t>
            </w: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2F0A2A7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根据投标人提供的《企业画册》样品的纸张质量、印刷精度、色彩表现、装订情况进行评价：优</w:t>
            </w:r>
            <w:r>
              <w:rPr>
                <w:rFonts w:hint="eastAsia" w:ascii="宋体" w:hAnsi="宋体" w:cs="宋体"/>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分，良</w:t>
            </w:r>
            <w:r>
              <w:rPr>
                <w:rFonts w:hint="eastAsia" w:ascii="宋体" w:hAnsi="宋体" w:cs="宋体"/>
                <w:i w:val="0"/>
                <w:iCs w:val="0"/>
                <w:color w:val="000000"/>
                <w:kern w:val="0"/>
                <w:sz w:val="18"/>
                <w:szCs w:val="18"/>
                <w:u w:val="none"/>
                <w:lang w:val="en-US" w:eastAsia="zh-CN" w:bidi="ar"/>
              </w:rPr>
              <w:t>12</w:t>
            </w:r>
            <w:r>
              <w:rPr>
                <w:rFonts w:hint="eastAsia" w:ascii="宋体" w:hAnsi="宋体" w:eastAsia="宋体" w:cs="宋体"/>
                <w:i w:val="0"/>
                <w:iCs w:val="0"/>
                <w:color w:val="000000"/>
                <w:kern w:val="0"/>
                <w:sz w:val="18"/>
                <w:szCs w:val="18"/>
                <w:u w:val="none"/>
                <w:lang w:val="en-US" w:eastAsia="zh-CN" w:bidi="ar"/>
              </w:rPr>
              <w:t>分，一般</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分，未提供不得分。</w:t>
            </w:r>
          </w:p>
        </w:tc>
        <w:tc>
          <w:tcPr>
            <w:tcW w:w="3499" w:type="dxa"/>
            <w:vMerge w:val="restart"/>
            <w:tcBorders>
              <w:top w:val="single" w:color="000000" w:sz="8" w:space="0"/>
              <w:left w:val="single" w:color="000000" w:sz="4" w:space="0"/>
              <w:right w:val="single" w:color="000000" w:sz="8" w:space="0"/>
            </w:tcBorders>
            <w:noWrap w:val="0"/>
            <w:vAlign w:val="center"/>
          </w:tcPr>
          <w:p w14:paraId="1B7BAEAE">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18"/>
                <w:szCs w:val="18"/>
                <w:u w:val="none"/>
                <w:lang w:val="en-US" w:eastAsia="zh-CN" w:bidi="ar"/>
              </w:rPr>
              <w:t>提供相应的打印样品</w:t>
            </w:r>
          </w:p>
        </w:tc>
      </w:tr>
      <w:tr w14:paraId="679C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38" w:type="dxa"/>
            <w:vMerge w:val="continue"/>
            <w:tcBorders>
              <w:top w:val="single" w:color="000000" w:sz="8" w:space="0"/>
              <w:left w:val="single" w:color="000000" w:sz="8" w:space="0"/>
              <w:bottom w:val="nil"/>
              <w:right w:val="single" w:color="000000" w:sz="4" w:space="0"/>
            </w:tcBorders>
            <w:noWrap w:val="0"/>
            <w:vAlign w:val="center"/>
          </w:tcPr>
          <w:p w14:paraId="40C4DBC9">
            <w:pPr>
              <w:jc w:val="center"/>
              <w:rPr>
                <w:rFonts w:hint="eastAsia" w:ascii="宋体" w:hAnsi="宋体" w:eastAsia="宋体" w:cs="宋体"/>
                <w:i w:val="0"/>
                <w:iCs w:val="0"/>
                <w:color w:val="000000"/>
                <w:sz w:val="20"/>
                <w:szCs w:val="20"/>
                <w:u w:val="none"/>
              </w:rPr>
            </w:pPr>
          </w:p>
        </w:tc>
        <w:tc>
          <w:tcPr>
            <w:tcW w:w="638" w:type="dxa"/>
            <w:vMerge w:val="continue"/>
            <w:tcBorders>
              <w:top w:val="single" w:color="000000" w:sz="8" w:space="0"/>
              <w:left w:val="nil"/>
              <w:bottom w:val="nil"/>
              <w:right w:val="single" w:color="000000" w:sz="4" w:space="0"/>
            </w:tcBorders>
            <w:noWrap w:val="0"/>
            <w:vAlign w:val="center"/>
          </w:tcPr>
          <w:p w14:paraId="2CD89071">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B1FD9">
            <w:pPr>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7E91635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根据投标人提供的 《产品画册》样品的纸张质量、印刷精度、色彩表现、装订情况进行评价：优10分，良6分，一般2分，未提供不得分。</w:t>
            </w:r>
          </w:p>
        </w:tc>
        <w:tc>
          <w:tcPr>
            <w:tcW w:w="3499" w:type="dxa"/>
            <w:vMerge w:val="continue"/>
            <w:tcBorders>
              <w:left w:val="single" w:color="000000" w:sz="4" w:space="0"/>
              <w:right w:val="single" w:color="000000" w:sz="8" w:space="0"/>
            </w:tcBorders>
            <w:noWrap w:val="0"/>
            <w:vAlign w:val="center"/>
          </w:tcPr>
          <w:p w14:paraId="65940B2C">
            <w:pPr>
              <w:jc w:val="left"/>
              <w:rPr>
                <w:rFonts w:hint="eastAsia" w:ascii="宋体" w:hAnsi="宋体" w:eastAsia="宋体" w:cs="宋体"/>
                <w:i w:val="0"/>
                <w:iCs w:val="0"/>
                <w:color w:val="000000"/>
                <w:sz w:val="20"/>
                <w:szCs w:val="20"/>
                <w:u w:val="none"/>
              </w:rPr>
            </w:pPr>
          </w:p>
        </w:tc>
      </w:tr>
      <w:tr w14:paraId="11A0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38" w:type="dxa"/>
            <w:vMerge w:val="continue"/>
            <w:tcBorders>
              <w:top w:val="single" w:color="000000" w:sz="8" w:space="0"/>
              <w:left w:val="single" w:color="000000" w:sz="8" w:space="0"/>
              <w:bottom w:val="nil"/>
              <w:right w:val="single" w:color="000000" w:sz="4" w:space="0"/>
            </w:tcBorders>
            <w:noWrap w:val="0"/>
            <w:vAlign w:val="center"/>
          </w:tcPr>
          <w:p w14:paraId="13933986">
            <w:pPr>
              <w:jc w:val="center"/>
              <w:rPr>
                <w:rFonts w:hint="eastAsia" w:ascii="宋体" w:hAnsi="宋体" w:eastAsia="宋体" w:cs="宋体"/>
                <w:i w:val="0"/>
                <w:iCs w:val="0"/>
                <w:color w:val="000000"/>
                <w:sz w:val="20"/>
                <w:szCs w:val="20"/>
                <w:u w:val="none"/>
              </w:rPr>
            </w:pPr>
          </w:p>
        </w:tc>
        <w:tc>
          <w:tcPr>
            <w:tcW w:w="638" w:type="dxa"/>
            <w:vMerge w:val="continue"/>
            <w:tcBorders>
              <w:top w:val="single" w:color="000000" w:sz="8" w:space="0"/>
              <w:left w:val="nil"/>
              <w:bottom w:val="nil"/>
              <w:right w:val="single" w:color="000000" w:sz="4" w:space="0"/>
            </w:tcBorders>
            <w:noWrap w:val="0"/>
            <w:vAlign w:val="center"/>
          </w:tcPr>
          <w:p w14:paraId="5B17B62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4F511">
            <w:pPr>
              <w:jc w:val="center"/>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single" w:color="000000" w:sz="4" w:space="0"/>
              <w:right w:val="single" w:color="000000" w:sz="4" w:space="0"/>
            </w:tcBorders>
            <w:noWrap w:val="0"/>
            <w:vAlign w:val="center"/>
          </w:tcPr>
          <w:p w14:paraId="4EA37DB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根据投标人提供的纸袋样品的封装、印刷、纸张质量情况进行评价：优10分，良6分，一般2分，未提供不得分。</w:t>
            </w:r>
          </w:p>
        </w:tc>
        <w:tc>
          <w:tcPr>
            <w:tcW w:w="3499" w:type="dxa"/>
            <w:vMerge w:val="continue"/>
            <w:tcBorders>
              <w:left w:val="single" w:color="000000" w:sz="4" w:space="0"/>
              <w:bottom w:val="nil"/>
              <w:right w:val="single" w:color="000000" w:sz="8" w:space="0"/>
            </w:tcBorders>
            <w:noWrap w:val="0"/>
            <w:vAlign w:val="center"/>
          </w:tcPr>
          <w:p w14:paraId="14A8E902">
            <w:pPr>
              <w:jc w:val="left"/>
              <w:rPr>
                <w:rFonts w:hint="eastAsia" w:ascii="宋体" w:hAnsi="宋体" w:eastAsia="宋体" w:cs="宋体"/>
                <w:i w:val="0"/>
                <w:iCs w:val="0"/>
                <w:color w:val="000000"/>
                <w:sz w:val="20"/>
                <w:szCs w:val="20"/>
                <w:u w:val="none"/>
              </w:rPr>
            </w:pPr>
          </w:p>
        </w:tc>
      </w:tr>
      <w:tr w14:paraId="08BA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38" w:type="dxa"/>
            <w:vMerge w:val="restart"/>
            <w:tcBorders>
              <w:top w:val="single" w:color="000000" w:sz="8" w:space="0"/>
              <w:left w:val="single" w:color="000000" w:sz="8" w:space="0"/>
              <w:bottom w:val="single" w:color="000000" w:sz="4" w:space="0"/>
              <w:right w:val="single" w:color="000000" w:sz="4" w:space="0"/>
            </w:tcBorders>
            <w:noWrap w:val="0"/>
            <w:vAlign w:val="center"/>
          </w:tcPr>
          <w:p w14:paraId="147C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38" w:type="dxa"/>
            <w:vMerge w:val="restart"/>
            <w:tcBorders>
              <w:top w:val="single" w:color="000000" w:sz="8" w:space="0"/>
              <w:left w:val="nil"/>
              <w:bottom w:val="single" w:color="000000" w:sz="4" w:space="0"/>
              <w:right w:val="single" w:color="000000" w:sz="4" w:space="0"/>
            </w:tcBorders>
            <w:noWrap w:val="0"/>
            <w:vAlign w:val="center"/>
          </w:tcPr>
          <w:p w14:paraId="3AB8E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供应D分项</w:t>
            </w:r>
          </w:p>
        </w:tc>
        <w:tc>
          <w:tcPr>
            <w:tcW w:w="945" w:type="dxa"/>
            <w:vMerge w:val="restart"/>
            <w:tcBorders>
              <w:top w:val="single" w:color="000000" w:sz="8" w:space="0"/>
              <w:left w:val="single" w:color="000000" w:sz="4" w:space="0"/>
              <w:bottom w:val="single" w:color="000000" w:sz="4" w:space="0"/>
              <w:right w:val="single" w:color="000000" w:sz="4" w:space="0"/>
            </w:tcBorders>
            <w:noWrap w:val="0"/>
            <w:vAlign w:val="center"/>
          </w:tcPr>
          <w:p w14:paraId="3329A4E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交付保障考核</w:t>
            </w:r>
          </w:p>
        </w:tc>
        <w:tc>
          <w:tcPr>
            <w:tcW w:w="2594" w:type="dxa"/>
            <w:tcBorders>
              <w:top w:val="single" w:color="000000" w:sz="8" w:space="0"/>
              <w:left w:val="single" w:color="000000" w:sz="4" w:space="0"/>
              <w:bottom w:val="single" w:color="000000" w:sz="4" w:space="0"/>
              <w:right w:val="single" w:color="000000" w:sz="4" w:space="0"/>
            </w:tcBorders>
            <w:noWrap w:val="0"/>
            <w:vAlign w:val="center"/>
          </w:tcPr>
          <w:p w14:paraId="2C91411D">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认同招标项目交付供应相关协议内容</w:t>
            </w:r>
            <w:r>
              <w:rPr>
                <w:rFonts w:hint="eastAsia" w:ascii="宋体" w:hAnsi="宋体" w:cs="宋体"/>
                <w:i w:val="0"/>
                <w:iCs w:val="0"/>
                <w:color w:val="000000"/>
                <w:kern w:val="0"/>
                <w:sz w:val="18"/>
                <w:szCs w:val="18"/>
                <w:u w:val="none"/>
                <w:lang w:val="en-US" w:eastAsia="zh-CN" w:bidi="ar"/>
              </w:rPr>
              <w:t>，得10分</w:t>
            </w:r>
          </w:p>
        </w:tc>
        <w:tc>
          <w:tcPr>
            <w:tcW w:w="3499" w:type="dxa"/>
            <w:vMerge w:val="restart"/>
            <w:tcBorders>
              <w:top w:val="single" w:color="000000" w:sz="8" w:space="0"/>
              <w:left w:val="single" w:color="000000" w:sz="4" w:space="0"/>
              <w:bottom w:val="single" w:color="000000" w:sz="4" w:space="0"/>
              <w:right w:val="single" w:color="000000" w:sz="8" w:space="0"/>
            </w:tcBorders>
            <w:noWrap w:val="0"/>
            <w:vAlign w:val="center"/>
          </w:tcPr>
          <w:p w14:paraId="7394C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提供招标项目服务保障承诺书无偏移的盖章</w:t>
            </w:r>
          </w:p>
        </w:tc>
      </w:tr>
      <w:tr w14:paraId="6703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638" w:type="dxa"/>
            <w:vMerge w:val="continue"/>
            <w:tcBorders>
              <w:top w:val="single" w:color="000000" w:sz="8" w:space="0"/>
              <w:left w:val="single" w:color="000000" w:sz="8" w:space="0"/>
              <w:bottom w:val="single" w:color="000000" w:sz="4" w:space="0"/>
              <w:right w:val="single" w:color="000000" w:sz="4" w:space="0"/>
            </w:tcBorders>
            <w:noWrap w:val="0"/>
            <w:vAlign w:val="center"/>
          </w:tcPr>
          <w:p w14:paraId="72F48501">
            <w:pPr>
              <w:jc w:val="center"/>
              <w:rPr>
                <w:rFonts w:hint="eastAsia" w:ascii="宋体" w:hAnsi="宋体" w:eastAsia="宋体" w:cs="宋体"/>
                <w:i w:val="0"/>
                <w:iCs w:val="0"/>
                <w:color w:val="000000"/>
                <w:sz w:val="20"/>
                <w:szCs w:val="20"/>
                <w:u w:val="none"/>
              </w:rPr>
            </w:pPr>
          </w:p>
        </w:tc>
        <w:tc>
          <w:tcPr>
            <w:tcW w:w="638" w:type="dxa"/>
            <w:vMerge w:val="continue"/>
            <w:tcBorders>
              <w:top w:val="single" w:color="000000" w:sz="8" w:space="0"/>
              <w:left w:val="nil"/>
              <w:bottom w:val="single" w:color="000000" w:sz="4" w:space="0"/>
              <w:right w:val="single" w:color="000000" w:sz="4" w:space="0"/>
            </w:tcBorders>
            <w:noWrap w:val="0"/>
            <w:vAlign w:val="center"/>
          </w:tcPr>
          <w:p w14:paraId="4CE8950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noWrap w:val="0"/>
            <w:vAlign w:val="center"/>
          </w:tcPr>
          <w:p w14:paraId="742ECB10">
            <w:pPr>
              <w:jc w:val="both"/>
              <w:rPr>
                <w:rFonts w:hint="eastAsia" w:ascii="宋体" w:hAnsi="宋体" w:eastAsia="宋体" w:cs="宋体"/>
                <w:i w:val="0"/>
                <w:iCs w:val="0"/>
                <w:color w:val="000000"/>
                <w:sz w:val="18"/>
                <w:szCs w:val="18"/>
                <w:u w:val="none"/>
              </w:rPr>
            </w:pPr>
          </w:p>
        </w:tc>
        <w:tc>
          <w:tcPr>
            <w:tcW w:w="2594" w:type="dxa"/>
            <w:tcBorders>
              <w:top w:val="single" w:color="000000" w:sz="4" w:space="0"/>
              <w:left w:val="single" w:color="000000" w:sz="4" w:space="0"/>
              <w:bottom w:val="nil"/>
              <w:right w:val="single" w:color="000000" w:sz="4" w:space="0"/>
            </w:tcBorders>
            <w:noWrap w:val="0"/>
            <w:vAlign w:val="center"/>
          </w:tcPr>
          <w:p w14:paraId="40B16975">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不认同招标项目交付供应相关协议内容</w:t>
            </w:r>
            <w:r>
              <w:rPr>
                <w:rFonts w:hint="eastAsia" w:ascii="宋体" w:hAnsi="宋体" w:cs="宋体"/>
                <w:i w:val="0"/>
                <w:iCs w:val="0"/>
                <w:color w:val="000000"/>
                <w:kern w:val="0"/>
                <w:sz w:val="18"/>
                <w:szCs w:val="18"/>
                <w:u w:val="none"/>
                <w:lang w:val="en-US" w:eastAsia="zh-CN" w:bidi="ar"/>
              </w:rPr>
              <w:t>，得0分</w:t>
            </w:r>
          </w:p>
        </w:tc>
        <w:tc>
          <w:tcPr>
            <w:tcW w:w="3499" w:type="dxa"/>
            <w:vMerge w:val="continue"/>
            <w:tcBorders>
              <w:top w:val="single" w:color="000000" w:sz="8" w:space="0"/>
              <w:left w:val="single" w:color="000000" w:sz="4" w:space="0"/>
              <w:bottom w:val="single" w:color="000000" w:sz="4" w:space="0"/>
              <w:right w:val="single" w:color="000000" w:sz="8" w:space="0"/>
            </w:tcBorders>
            <w:noWrap w:val="0"/>
            <w:vAlign w:val="center"/>
          </w:tcPr>
          <w:p w14:paraId="169C604A">
            <w:pPr>
              <w:jc w:val="left"/>
              <w:rPr>
                <w:rFonts w:hint="eastAsia" w:ascii="宋体" w:hAnsi="宋体" w:eastAsia="宋体" w:cs="宋体"/>
                <w:i w:val="0"/>
                <w:iCs w:val="0"/>
                <w:color w:val="000000"/>
                <w:sz w:val="20"/>
                <w:szCs w:val="20"/>
                <w:u w:val="none"/>
              </w:rPr>
            </w:pPr>
          </w:p>
        </w:tc>
      </w:tr>
      <w:tr w14:paraId="1070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38" w:type="dxa"/>
            <w:tcBorders>
              <w:top w:val="single" w:color="000000" w:sz="8" w:space="0"/>
              <w:left w:val="single" w:color="000000" w:sz="8" w:space="0"/>
              <w:bottom w:val="single" w:color="000000" w:sz="4" w:space="0"/>
              <w:right w:val="single" w:color="000000" w:sz="4" w:space="0"/>
            </w:tcBorders>
            <w:noWrap w:val="0"/>
            <w:vAlign w:val="center"/>
          </w:tcPr>
          <w:p w14:paraId="5CB38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38" w:type="dxa"/>
            <w:vMerge w:val="continue"/>
            <w:tcBorders>
              <w:top w:val="single" w:color="000000" w:sz="8" w:space="0"/>
              <w:left w:val="nil"/>
              <w:bottom w:val="single" w:color="000000" w:sz="4" w:space="0"/>
              <w:right w:val="single" w:color="000000" w:sz="4" w:space="0"/>
            </w:tcBorders>
            <w:noWrap w:val="0"/>
            <w:vAlign w:val="center"/>
          </w:tcPr>
          <w:p w14:paraId="38BCD498">
            <w:pPr>
              <w:jc w:val="center"/>
              <w:rPr>
                <w:rFonts w:hint="eastAsia" w:ascii="宋体" w:hAnsi="宋体" w:eastAsia="宋体" w:cs="宋体"/>
                <w:i w:val="0"/>
                <w:iCs w:val="0"/>
                <w:color w:val="000000"/>
                <w:sz w:val="20"/>
                <w:szCs w:val="20"/>
                <w:u w:val="none"/>
              </w:rPr>
            </w:pPr>
          </w:p>
        </w:tc>
        <w:tc>
          <w:tcPr>
            <w:tcW w:w="945" w:type="dxa"/>
            <w:tcBorders>
              <w:top w:val="single" w:color="000000" w:sz="8" w:space="0"/>
              <w:left w:val="single" w:color="000000" w:sz="4" w:space="0"/>
              <w:bottom w:val="single" w:color="000000" w:sz="4" w:space="0"/>
              <w:right w:val="single" w:color="000000" w:sz="4" w:space="0"/>
            </w:tcBorders>
            <w:noWrap w:val="0"/>
            <w:vAlign w:val="center"/>
          </w:tcPr>
          <w:p w14:paraId="18E77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应急服务方案</w:t>
            </w:r>
          </w:p>
        </w:tc>
        <w:tc>
          <w:tcPr>
            <w:tcW w:w="2594" w:type="dxa"/>
            <w:tcBorders>
              <w:top w:val="single" w:color="000000" w:sz="8" w:space="0"/>
              <w:left w:val="single" w:color="000000" w:sz="4" w:space="0"/>
              <w:bottom w:val="single" w:color="000000" w:sz="4" w:space="0"/>
              <w:right w:val="single" w:color="000000" w:sz="4" w:space="0"/>
            </w:tcBorders>
            <w:noWrap w:val="0"/>
            <w:vAlign w:val="center"/>
          </w:tcPr>
          <w:p w14:paraId="4FDC63B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投标人提供的应急服务方案（至少包含法定节假日印刷需求的处理方案、采购方紧急印刷需求的处理方案）的完整性、科学性、可行性进行评价：优10分，良6分，一般2分，未提供相关方案阐述或方案阐述内容不符合上述标准的不得分。</w:t>
            </w:r>
          </w:p>
        </w:tc>
        <w:tc>
          <w:tcPr>
            <w:tcW w:w="3499" w:type="dxa"/>
            <w:tcBorders>
              <w:top w:val="single" w:color="000000" w:sz="8" w:space="0"/>
              <w:left w:val="single" w:color="000000" w:sz="4" w:space="0"/>
              <w:bottom w:val="single" w:color="000000" w:sz="4" w:space="0"/>
              <w:right w:val="single" w:color="000000" w:sz="8" w:space="0"/>
            </w:tcBorders>
            <w:noWrap w:val="0"/>
            <w:vAlign w:val="center"/>
          </w:tcPr>
          <w:p w14:paraId="570A9BC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1、提供</w:t>
            </w:r>
            <w:r>
              <w:rPr>
                <w:rFonts w:hint="eastAsia" w:ascii="宋体" w:hAnsi="宋体" w:cs="宋体"/>
                <w:i w:val="0"/>
                <w:iCs w:val="0"/>
                <w:color w:val="000000"/>
                <w:kern w:val="0"/>
                <w:sz w:val="18"/>
                <w:szCs w:val="18"/>
                <w:u w:val="none"/>
                <w:lang w:val="en-US" w:eastAsia="zh-CN" w:bidi="ar"/>
              </w:rPr>
              <w:t>应急服务方案</w:t>
            </w:r>
          </w:p>
        </w:tc>
      </w:tr>
      <w:tr w14:paraId="426D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638" w:type="dxa"/>
            <w:tcBorders>
              <w:top w:val="nil"/>
              <w:left w:val="single" w:color="000000" w:sz="8" w:space="0"/>
              <w:bottom w:val="single" w:color="000000" w:sz="4" w:space="0"/>
              <w:right w:val="single" w:color="000000" w:sz="4" w:space="0"/>
            </w:tcBorders>
            <w:noWrap w:val="0"/>
            <w:vAlign w:val="center"/>
          </w:tcPr>
          <w:p w14:paraId="4AC70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8" w:type="dxa"/>
            <w:vMerge w:val="continue"/>
            <w:tcBorders>
              <w:top w:val="single" w:color="000000" w:sz="8" w:space="0"/>
              <w:left w:val="nil"/>
              <w:bottom w:val="single" w:color="000000" w:sz="4" w:space="0"/>
              <w:right w:val="single" w:color="000000" w:sz="4" w:space="0"/>
            </w:tcBorders>
            <w:noWrap w:val="0"/>
            <w:vAlign w:val="center"/>
          </w:tcPr>
          <w:p w14:paraId="6DEE2764">
            <w:pPr>
              <w:jc w:val="center"/>
              <w:rPr>
                <w:rFonts w:hint="eastAsia" w:ascii="宋体" w:hAnsi="宋体" w:eastAsia="宋体" w:cs="宋体"/>
                <w:i w:val="0"/>
                <w:iCs w:val="0"/>
                <w:color w:val="000000"/>
                <w:sz w:val="20"/>
                <w:szCs w:val="20"/>
                <w:u w:val="none"/>
              </w:rPr>
            </w:pPr>
          </w:p>
        </w:tc>
        <w:tc>
          <w:tcPr>
            <w:tcW w:w="945" w:type="dxa"/>
            <w:tcBorders>
              <w:top w:val="nil"/>
              <w:left w:val="single" w:color="000000" w:sz="4" w:space="0"/>
              <w:bottom w:val="single" w:color="000000" w:sz="4" w:space="0"/>
              <w:right w:val="single" w:color="000000" w:sz="4" w:space="0"/>
            </w:tcBorders>
            <w:noWrap w:val="0"/>
            <w:vAlign w:val="center"/>
          </w:tcPr>
          <w:p w14:paraId="28B42D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主流/重要企业相关配套供应证明</w:t>
            </w:r>
          </w:p>
        </w:tc>
        <w:tc>
          <w:tcPr>
            <w:tcW w:w="2594" w:type="dxa"/>
            <w:tcBorders>
              <w:top w:val="nil"/>
              <w:left w:val="single" w:color="000000" w:sz="4" w:space="0"/>
              <w:bottom w:val="single" w:color="000000" w:sz="4" w:space="0"/>
              <w:right w:val="single" w:color="000000" w:sz="4" w:space="0"/>
            </w:tcBorders>
            <w:noWrap w:val="0"/>
            <w:vAlign w:val="center"/>
          </w:tcPr>
          <w:p w14:paraId="618F04F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2023-2025年服务的重要客户（商用车或乘用车/政府&amp;国有企业&amp;大型民企）数量</w:t>
            </w:r>
            <w:r>
              <w:rPr>
                <w:rFonts w:hint="eastAsia" w:ascii="宋体" w:hAnsi="宋体" w:cs="宋体"/>
                <w:i w:val="0"/>
                <w:iCs w:val="0"/>
                <w:color w:val="000000"/>
                <w:kern w:val="0"/>
                <w:sz w:val="18"/>
                <w:szCs w:val="18"/>
                <w:u w:val="none"/>
                <w:lang w:val="en-US" w:eastAsia="zh-CN" w:bidi="ar"/>
              </w:rPr>
              <w:t>低于3家，得0分；等于</w:t>
            </w:r>
            <w:r>
              <w:rPr>
                <w:rFonts w:hint="eastAsia" w:ascii="宋体" w:hAnsi="宋体" w:eastAsia="宋体" w:cs="宋体"/>
                <w:i w:val="0"/>
                <w:iCs w:val="0"/>
                <w:color w:val="000000"/>
                <w:kern w:val="0"/>
                <w:sz w:val="18"/>
                <w:szCs w:val="18"/>
                <w:u w:val="none"/>
                <w:lang w:val="en-US" w:eastAsia="zh-CN" w:bidi="ar"/>
              </w:rPr>
              <w:t>三家，得</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每增加一家加</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分，加至</w:t>
            </w:r>
            <w:r>
              <w:rPr>
                <w:rFonts w:hint="eastAsia" w:ascii="宋体" w:hAnsi="宋体" w:cs="宋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分为止；</w:t>
            </w:r>
          </w:p>
        </w:tc>
        <w:tc>
          <w:tcPr>
            <w:tcW w:w="3499" w:type="dxa"/>
            <w:tcBorders>
              <w:top w:val="nil"/>
              <w:left w:val="single" w:color="000000" w:sz="4" w:space="0"/>
              <w:bottom w:val="single" w:color="000000" w:sz="4" w:space="0"/>
              <w:right w:val="single" w:color="000000" w:sz="8" w:space="0"/>
            </w:tcBorders>
            <w:noWrap w:val="0"/>
            <w:vAlign w:val="center"/>
          </w:tcPr>
          <w:p w14:paraId="74723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近3年（2023年-2025年）商用车或乘用车/政府&amp;国有企业&amp;大型民企相关投标项目相应物资的配套/服务情况介绍-提供相应采购合同证明（必要时隐去敏感相关项）；</w:t>
            </w:r>
          </w:p>
        </w:tc>
      </w:tr>
      <w:tr w14:paraId="1372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638" w:type="dxa"/>
            <w:tcBorders>
              <w:top w:val="single" w:color="000000" w:sz="8" w:space="0"/>
              <w:left w:val="single" w:color="000000" w:sz="8" w:space="0"/>
              <w:bottom w:val="single" w:color="000000" w:sz="8" w:space="0"/>
              <w:right w:val="single" w:color="000000" w:sz="4" w:space="0"/>
            </w:tcBorders>
            <w:noWrap w:val="0"/>
            <w:vAlign w:val="center"/>
          </w:tcPr>
          <w:p w14:paraId="35942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38" w:type="dxa"/>
            <w:tcBorders>
              <w:top w:val="single" w:color="000000" w:sz="8" w:space="0"/>
              <w:left w:val="nil"/>
              <w:bottom w:val="single" w:color="000000" w:sz="8" w:space="0"/>
              <w:right w:val="single" w:color="000000" w:sz="4" w:space="0"/>
            </w:tcBorders>
            <w:noWrap w:val="0"/>
            <w:vAlign w:val="center"/>
          </w:tcPr>
          <w:p w14:paraId="59B00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售后服务S</w:t>
            </w:r>
          </w:p>
        </w:tc>
        <w:tc>
          <w:tcPr>
            <w:tcW w:w="945" w:type="dxa"/>
            <w:tcBorders>
              <w:top w:val="single" w:color="000000" w:sz="8" w:space="0"/>
              <w:left w:val="single" w:color="000000" w:sz="4" w:space="0"/>
              <w:bottom w:val="single" w:color="000000" w:sz="8" w:space="0"/>
              <w:right w:val="single" w:color="000000" w:sz="4" w:space="0"/>
            </w:tcBorders>
            <w:noWrap w:val="0"/>
            <w:vAlign w:val="center"/>
          </w:tcPr>
          <w:p w14:paraId="63221033">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售后响应、风险控制措施及承诺</w:t>
            </w:r>
          </w:p>
        </w:tc>
        <w:tc>
          <w:tcPr>
            <w:tcW w:w="2594" w:type="dxa"/>
            <w:tcBorders>
              <w:top w:val="single" w:color="000000" w:sz="8" w:space="0"/>
              <w:left w:val="single" w:color="000000" w:sz="4" w:space="0"/>
              <w:bottom w:val="single" w:color="000000" w:sz="8" w:space="0"/>
              <w:right w:val="single" w:color="000000" w:sz="4" w:space="0"/>
            </w:tcBorders>
            <w:noWrap w:val="0"/>
            <w:vAlign w:val="center"/>
          </w:tcPr>
          <w:p w14:paraId="3141E7C6">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根据投标人提供的文件印刷错误、</w:t>
            </w:r>
            <w:r>
              <w:rPr>
                <w:rFonts w:hint="eastAsia" w:ascii="宋体" w:hAnsi="宋体" w:cs="宋体"/>
                <w:i w:val="0"/>
                <w:iCs w:val="0"/>
                <w:color w:val="000000"/>
                <w:kern w:val="0"/>
                <w:sz w:val="18"/>
                <w:szCs w:val="18"/>
                <w:u w:val="none"/>
                <w:lang w:val="en-US" w:eastAsia="zh-CN" w:bidi="ar"/>
              </w:rPr>
              <w:t>质量问题、工艺问题、</w:t>
            </w:r>
            <w:r>
              <w:rPr>
                <w:rFonts w:hint="eastAsia" w:ascii="宋体" w:hAnsi="宋体" w:eastAsia="宋体" w:cs="宋体"/>
                <w:i w:val="0"/>
                <w:iCs w:val="0"/>
                <w:color w:val="000000"/>
                <w:kern w:val="0"/>
                <w:sz w:val="18"/>
                <w:szCs w:val="18"/>
                <w:u w:val="none"/>
                <w:lang w:val="en-US" w:eastAsia="zh-CN" w:bidi="ar"/>
              </w:rPr>
              <w:t>包装缺漏导致折损等</w:t>
            </w:r>
            <w:r>
              <w:rPr>
                <w:rFonts w:hint="eastAsia" w:ascii="宋体" w:hAnsi="宋体" w:cs="宋体"/>
                <w:i w:val="0"/>
                <w:iCs w:val="0"/>
                <w:color w:val="000000"/>
                <w:kern w:val="0"/>
                <w:sz w:val="18"/>
                <w:szCs w:val="18"/>
                <w:u w:val="none"/>
                <w:lang w:val="en-US" w:eastAsia="zh-CN" w:bidi="ar"/>
              </w:rPr>
              <w:t>售后</w:t>
            </w:r>
            <w:r>
              <w:rPr>
                <w:rFonts w:hint="eastAsia" w:ascii="宋体" w:hAnsi="宋体" w:eastAsia="宋体" w:cs="宋体"/>
                <w:i w:val="0"/>
                <w:iCs w:val="0"/>
                <w:color w:val="000000"/>
                <w:kern w:val="0"/>
                <w:sz w:val="18"/>
                <w:szCs w:val="18"/>
                <w:u w:val="none"/>
                <w:lang w:val="en-US" w:eastAsia="zh-CN" w:bidi="ar"/>
              </w:rPr>
              <w:t>问题的处理方案完整性、科学性、可行性进行评价：优10分，良6分，一般2分，未提供相关方案阐述的不得分。</w:t>
            </w:r>
          </w:p>
        </w:tc>
        <w:tc>
          <w:tcPr>
            <w:tcW w:w="3499" w:type="dxa"/>
            <w:tcBorders>
              <w:top w:val="single" w:color="000000" w:sz="8" w:space="0"/>
              <w:left w:val="single" w:color="000000" w:sz="4" w:space="0"/>
              <w:bottom w:val="single" w:color="000000" w:sz="8" w:space="0"/>
              <w:right w:val="single" w:color="000000" w:sz="8" w:space="0"/>
            </w:tcBorders>
            <w:noWrap w:val="0"/>
            <w:vAlign w:val="center"/>
          </w:tcPr>
          <w:p w14:paraId="1C963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提供的文件印刷错误、</w:t>
            </w:r>
            <w:r>
              <w:rPr>
                <w:rFonts w:hint="eastAsia" w:ascii="宋体" w:hAnsi="宋体" w:cs="宋体"/>
                <w:i w:val="0"/>
                <w:iCs w:val="0"/>
                <w:color w:val="000000"/>
                <w:kern w:val="0"/>
                <w:sz w:val="18"/>
                <w:szCs w:val="18"/>
                <w:u w:val="none"/>
                <w:lang w:val="en-US" w:eastAsia="zh-CN" w:bidi="ar"/>
              </w:rPr>
              <w:t>质量问题、工艺问题、</w:t>
            </w:r>
            <w:r>
              <w:rPr>
                <w:rFonts w:hint="eastAsia" w:ascii="宋体" w:hAnsi="宋体" w:eastAsia="宋体" w:cs="宋体"/>
                <w:i w:val="0"/>
                <w:iCs w:val="0"/>
                <w:color w:val="000000"/>
                <w:kern w:val="0"/>
                <w:sz w:val="18"/>
                <w:szCs w:val="18"/>
                <w:u w:val="none"/>
                <w:lang w:val="en-US" w:eastAsia="zh-CN" w:bidi="ar"/>
              </w:rPr>
              <w:t>包装缺漏导致折损等</w:t>
            </w:r>
            <w:r>
              <w:rPr>
                <w:rFonts w:hint="eastAsia" w:ascii="宋体" w:hAnsi="宋体" w:cs="宋体"/>
                <w:i w:val="0"/>
                <w:iCs w:val="0"/>
                <w:color w:val="000000"/>
                <w:kern w:val="0"/>
                <w:sz w:val="18"/>
                <w:szCs w:val="18"/>
                <w:u w:val="none"/>
                <w:lang w:val="en-US" w:eastAsia="zh-CN" w:bidi="ar"/>
              </w:rPr>
              <w:t>售后</w:t>
            </w:r>
            <w:r>
              <w:rPr>
                <w:rFonts w:hint="eastAsia" w:ascii="宋体" w:hAnsi="宋体" w:eastAsia="宋体" w:cs="宋体"/>
                <w:i w:val="0"/>
                <w:iCs w:val="0"/>
                <w:color w:val="000000"/>
                <w:kern w:val="0"/>
                <w:sz w:val="18"/>
                <w:szCs w:val="18"/>
                <w:u w:val="none"/>
                <w:lang w:val="en-US" w:eastAsia="zh-CN" w:bidi="ar"/>
              </w:rPr>
              <w:t>问题的处理方案</w:t>
            </w:r>
          </w:p>
        </w:tc>
      </w:tr>
      <w:tr w14:paraId="62CF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8314" w:type="dxa"/>
            <w:gridSpan w:val="5"/>
            <w:tcBorders>
              <w:top w:val="single" w:color="000000" w:sz="8" w:space="0"/>
              <w:left w:val="single" w:color="000000" w:sz="8" w:space="0"/>
              <w:bottom w:val="single" w:color="000000" w:sz="4" w:space="0"/>
              <w:right w:val="single" w:color="000000" w:sz="8" w:space="0"/>
            </w:tcBorders>
            <w:noWrap w:val="0"/>
            <w:vAlign w:val="center"/>
          </w:tcPr>
          <w:p w14:paraId="6A30FC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评分小计（C）（满分100分）</w:t>
            </w:r>
          </w:p>
        </w:tc>
      </w:tr>
    </w:tbl>
    <w:p w14:paraId="6BC59357">
      <w:pPr>
        <w:spacing w:after="156" w:afterLines="50" w:line="440" w:lineRule="exact"/>
        <w:rPr>
          <w:rFonts w:hint="eastAsia" w:ascii="宋体" w:hAnsi="宋体" w:cs="宋体"/>
          <w:b/>
          <w:sz w:val="24"/>
          <w:szCs w:val="24"/>
        </w:rPr>
      </w:pPr>
    </w:p>
    <w:p w14:paraId="2D175037">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商务价格</w:t>
      </w:r>
      <w:r>
        <w:rPr>
          <w:rFonts w:hint="eastAsia" w:ascii="宋体" w:hAnsi="宋体" w:cs="宋体"/>
          <w:b/>
          <w:sz w:val="24"/>
          <w:szCs w:val="20"/>
          <w:lang w:val="zh-CN"/>
        </w:rPr>
        <w:t>因素分F</w:t>
      </w:r>
      <w:r>
        <w:rPr>
          <w:rFonts w:hint="eastAsia" w:ascii="宋体" w:hAnsi="宋体" w:cs="宋体"/>
          <w:b/>
          <w:sz w:val="24"/>
          <w:szCs w:val="20"/>
        </w:rPr>
        <w:t>2</w:t>
      </w:r>
      <w:r>
        <w:rPr>
          <w:rFonts w:hint="eastAsia" w:ascii="宋体" w:hAnsi="宋体" w:cs="宋体"/>
          <w:b/>
          <w:sz w:val="24"/>
          <w:szCs w:val="20"/>
          <w:lang w:val="zh-CN"/>
        </w:rPr>
        <w:t>（满分</w:t>
      </w:r>
      <w:r>
        <w:rPr>
          <w:rFonts w:hint="eastAsia" w:ascii="宋体" w:hAnsi="宋体" w:cs="宋体"/>
          <w:b/>
          <w:sz w:val="24"/>
          <w:szCs w:val="20"/>
        </w:rPr>
        <w:t>100分，</w:t>
      </w:r>
      <w:r>
        <w:rPr>
          <w:rFonts w:hint="eastAsia" w:ascii="宋体" w:hAnsi="宋体" w:cs="宋体"/>
          <w:b/>
          <w:sz w:val="24"/>
          <w:szCs w:val="24"/>
        </w:rPr>
        <w:t>综合评审分配分值权重</w:t>
      </w:r>
      <w:r>
        <w:rPr>
          <w:rFonts w:hint="eastAsia" w:ascii="宋体" w:hAnsi="宋体" w:cs="宋体"/>
          <w:b/>
          <w:color w:val="FF0000"/>
          <w:sz w:val="24"/>
          <w:szCs w:val="24"/>
          <w:lang w:val="en-US" w:eastAsia="zh-CN"/>
        </w:rPr>
        <w:t>60</w:t>
      </w:r>
      <w:r>
        <w:rPr>
          <w:rFonts w:hint="eastAsia" w:ascii="宋体" w:hAnsi="宋体" w:cs="宋体"/>
          <w:b/>
          <w:color w:val="FF0000"/>
          <w:sz w:val="24"/>
          <w:szCs w:val="24"/>
        </w:rPr>
        <w:t>%</w:t>
      </w:r>
      <w:r>
        <w:rPr>
          <w:rFonts w:hint="eastAsia" w:ascii="宋体" w:hAnsi="宋体" w:cs="宋体"/>
          <w:b/>
          <w:sz w:val="24"/>
          <w:szCs w:val="20"/>
        </w:rPr>
        <w:t>）</w:t>
      </w:r>
    </w:p>
    <w:p w14:paraId="01B1ECDF">
      <w:pPr>
        <w:spacing w:line="500" w:lineRule="exact"/>
        <w:ind w:firstLine="504" w:firstLineChars="210"/>
        <w:rPr>
          <w:rFonts w:ascii="宋体" w:hAnsi="宋体" w:eastAsia="宋体" w:cs="宋体"/>
          <w:sz w:val="24"/>
        </w:rPr>
      </w:pPr>
      <w:r>
        <w:rPr>
          <w:rFonts w:hint="eastAsia" w:ascii="宋体" w:hAnsi="宋体" w:eastAsia="宋体" w:cs="宋体"/>
          <w:sz w:val="24"/>
        </w:rPr>
        <w:t>差值法：满足招标文件要求且投标价格最低的投标报价作为评标基准价，投标报价得分=价格满分-|各家报价-投标最低价|/投标最低价*价格满分</w:t>
      </w:r>
    </w:p>
    <w:p w14:paraId="21D8E49B">
      <w:pPr>
        <w:spacing w:line="500" w:lineRule="exact"/>
        <w:ind w:firstLine="504" w:firstLineChars="210"/>
        <w:rPr>
          <w:rFonts w:ascii="宋体" w:hAnsi="宋体" w:eastAsia="宋体" w:cs="宋体"/>
          <w:bCs/>
          <w:sz w:val="24"/>
          <w:szCs w:val="24"/>
        </w:rPr>
      </w:pPr>
      <w:r>
        <w:rPr>
          <w:rFonts w:hint="eastAsia" w:ascii="宋体" w:hAnsi="宋体" w:eastAsia="宋体" w:cs="宋体"/>
          <w:sz w:val="24"/>
        </w:rPr>
        <w:t>注：计算得分时，均四舍五入后保留最后两位小数。</w:t>
      </w:r>
    </w:p>
    <w:p w14:paraId="165A57E0">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14:paraId="5E4D3566">
      <w:pPr>
        <w:tabs>
          <w:tab w:val="left" w:pos="0"/>
        </w:tabs>
        <w:spacing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综合得分＝F1*</w:t>
      </w:r>
      <w:r>
        <w:rPr>
          <w:rFonts w:hint="eastAsia" w:ascii="宋体" w:hAnsi="宋体"/>
          <w:b/>
          <w:color w:val="FF0000"/>
          <w:sz w:val="24"/>
          <w:lang w:val="en-US" w:eastAsia="zh-CN"/>
        </w:rPr>
        <w:t>40</w:t>
      </w:r>
      <w:r>
        <w:rPr>
          <w:rFonts w:hint="eastAsia" w:ascii="宋体" w:hAnsi="宋体"/>
          <w:b/>
          <w:color w:val="FF0000"/>
          <w:sz w:val="24"/>
        </w:rPr>
        <w:t>%</w:t>
      </w:r>
      <w:r>
        <w:rPr>
          <w:rFonts w:hint="eastAsia" w:ascii="宋体" w:hAnsi="宋体"/>
          <w:b/>
          <w:sz w:val="24"/>
        </w:rPr>
        <w:t>+ F2*</w:t>
      </w:r>
      <w:r>
        <w:rPr>
          <w:rFonts w:hint="eastAsia" w:ascii="宋体" w:hAnsi="宋体"/>
          <w:b/>
          <w:color w:val="FF0000"/>
          <w:sz w:val="24"/>
          <w:lang w:val="en-US" w:eastAsia="zh-CN"/>
        </w:rPr>
        <w:t>60</w:t>
      </w:r>
      <w:r>
        <w:rPr>
          <w:rFonts w:hint="eastAsia" w:ascii="宋体" w:hAnsi="宋体"/>
          <w:b/>
          <w:color w:val="FF0000"/>
          <w:sz w:val="24"/>
        </w:rPr>
        <w:t>%</w:t>
      </w:r>
    </w:p>
    <w:p w14:paraId="795C0505">
      <w:pPr>
        <w:numPr>
          <w:ilvl w:val="0"/>
          <w:numId w:val="3"/>
        </w:numPr>
        <w:spacing w:after="156" w:afterLines="50" w:line="440" w:lineRule="exact"/>
        <w:rPr>
          <w:rFonts w:hint="eastAsia" w:ascii="宋体" w:hAnsi="宋体" w:cs="宋体"/>
          <w:b/>
          <w:sz w:val="24"/>
          <w:szCs w:val="24"/>
          <w:lang w:val="zh-CN"/>
        </w:rPr>
      </w:pP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14:paraId="5A3981CF">
      <w:pPr>
        <w:spacing w:before="156" w:beforeLines="50" w:line="360" w:lineRule="auto"/>
        <w:ind w:firstLine="475" w:firstLineChars="198"/>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lang w:val="en-US" w:eastAsia="zh-CN"/>
        </w:rPr>
        <w:t>3</w:t>
      </w:r>
      <w:r>
        <w:rPr>
          <w:rFonts w:ascii="宋体" w:hAnsi="宋体" w:cs="宋体"/>
          <w:sz w:val="24"/>
        </w:rPr>
        <w:t>个。</w:t>
      </w:r>
    </w:p>
    <w:p w14:paraId="6B35B8BD">
      <w:pPr>
        <w:spacing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得分相同的，按投标报价由低到高顺序排列</w:t>
      </w:r>
      <w:r>
        <w:rPr>
          <w:rFonts w:hint="eastAsia" w:ascii="宋体" w:hAnsi="宋体" w:cs="宋体"/>
          <w:bCs/>
          <w:sz w:val="24"/>
        </w:rPr>
        <w:t>；综合</w:t>
      </w:r>
      <w:r>
        <w:rPr>
          <w:rFonts w:ascii="宋体" w:hAnsi="宋体" w:cs="宋体"/>
          <w:bCs/>
          <w:sz w:val="24"/>
        </w:rPr>
        <w:t>得分且投标报价相同的，按</w:t>
      </w:r>
      <w:r>
        <w:rPr>
          <w:rFonts w:hint="eastAsia" w:ascii="宋体" w:hAnsi="宋体" w:cs="宋体"/>
          <w:bCs/>
          <w:sz w:val="24"/>
        </w:rPr>
        <w:t>资格审核</w:t>
      </w:r>
      <w:r>
        <w:rPr>
          <w:rFonts w:ascii="宋体" w:hAnsi="宋体" w:cs="宋体"/>
          <w:bCs/>
          <w:sz w:val="24"/>
        </w:rPr>
        <w:t>得分由高到低顺序排列</w:t>
      </w:r>
      <w:r>
        <w:rPr>
          <w:rFonts w:hint="eastAsia" w:ascii="宋体" w:hAnsi="宋体" w:cs="宋体"/>
          <w:bCs/>
          <w:sz w:val="24"/>
        </w:rPr>
        <w:t>。</w:t>
      </w:r>
    </w:p>
    <w:p w14:paraId="54867DED">
      <w:pPr>
        <w:spacing w:before="156" w:beforeLines="50" w:line="360" w:lineRule="auto"/>
        <w:rPr>
          <w:rFonts w:hint="default" w:ascii="宋体" w:hAnsi="宋体" w:eastAsia="宋体" w:cs="Times New Roman"/>
          <w:b/>
          <w:kern w:val="2"/>
          <w:sz w:val="28"/>
          <w:szCs w:val="28"/>
          <w:lang w:val="en-US" w:eastAsia="zh-CN" w:bidi="ar-SA"/>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hint="eastAsia" w:ascii="宋体" w:hAnsi="宋体"/>
          <w:b/>
          <w:sz w:val="28"/>
          <w:szCs w:val="28"/>
          <w:u w:val="single"/>
          <w:lang w:val="en-US" w:eastAsia="zh-CN"/>
        </w:rPr>
        <w:t>2</w:t>
      </w:r>
      <w:r>
        <w:rPr>
          <w:rFonts w:ascii="宋体" w:hAnsi="宋体"/>
          <w:b/>
          <w:sz w:val="28"/>
          <w:szCs w:val="28"/>
          <w:u w:val="single"/>
          <w:lang w:val="zh-CN"/>
        </w:rPr>
        <w:t xml:space="preserve"> </w:t>
      </w:r>
      <w:r>
        <w:rPr>
          <w:rFonts w:ascii="宋体" w:hAnsi="宋体"/>
          <w:b/>
          <w:sz w:val="28"/>
          <w:szCs w:val="28"/>
          <w:lang w:val="zh-CN"/>
        </w:rPr>
        <w:t>个</w:t>
      </w:r>
      <w:r>
        <w:rPr>
          <w:rFonts w:hint="eastAsia" w:ascii="宋体" w:hAnsi="宋体"/>
          <w:b/>
          <w:sz w:val="28"/>
          <w:szCs w:val="28"/>
          <w:lang w:val="zh-CN"/>
        </w:rPr>
        <w:t>，分别为第一中标人，第二中标人</w:t>
      </w:r>
      <w:r>
        <w:rPr>
          <w:rFonts w:ascii="宋体" w:hAnsi="宋体"/>
          <w:b/>
          <w:sz w:val="28"/>
          <w:szCs w:val="28"/>
          <w:lang w:val="zh-CN"/>
        </w:rPr>
        <w:t>。</w:t>
      </w:r>
      <w:r>
        <w:rPr>
          <w:rFonts w:hint="eastAsia" w:ascii="宋体" w:hAnsi="宋体" w:eastAsia="宋体" w:cs="Times New Roman"/>
          <w:b/>
          <w:kern w:val="2"/>
          <w:sz w:val="28"/>
          <w:szCs w:val="28"/>
          <w:lang w:val="zh-CN" w:eastAsia="zh-CN" w:bidi="ar-SA"/>
        </w:rPr>
        <w:t>合作期内，</w:t>
      </w:r>
      <w:r>
        <w:rPr>
          <w:rFonts w:hint="eastAsia" w:hAnsi="宋体" w:eastAsia="宋体" w:cs="Times New Roman"/>
          <w:b/>
          <w:kern w:val="2"/>
          <w:sz w:val="28"/>
          <w:szCs w:val="28"/>
          <w:lang w:val="en-US" w:eastAsia="zh-CN" w:bidi="ar-SA"/>
        </w:rPr>
        <w:t>招标方</w:t>
      </w:r>
      <w:r>
        <w:rPr>
          <w:rFonts w:hint="eastAsia" w:ascii="宋体" w:hAnsi="宋体" w:eastAsia="宋体" w:cs="Times New Roman"/>
          <w:b/>
          <w:kern w:val="2"/>
          <w:sz w:val="28"/>
          <w:szCs w:val="28"/>
          <w:lang w:val="zh-CN" w:eastAsia="zh-CN" w:bidi="ar-SA"/>
        </w:rPr>
        <w:t>所有宣传品印刷订单都由本次中标的</w:t>
      </w:r>
      <w:r>
        <w:rPr>
          <w:rFonts w:ascii="宋体" w:hAnsi="宋体" w:eastAsia="宋体" w:cs="Times New Roman"/>
          <w:b/>
          <w:kern w:val="2"/>
          <w:sz w:val="28"/>
          <w:szCs w:val="28"/>
          <w:lang w:val="zh-CN" w:eastAsia="zh-CN" w:bidi="ar-SA"/>
        </w:rPr>
        <w:t>两家企业进行比价，低价者获得订单，以两家公司应标时的报价</w:t>
      </w:r>
      <w:r>
        <w:rPr>
          <w:rFonts w:hint="eastAsia" w:ascii="宋体" w:hAnsi="宋体" w:eastAsia="宋体" w:cs="Times New Roman"/>
          <w:b/>
          <w:kern w:val="2"/>
          <w:sz w:val="28"/>
          <w:szCs w:val="28"/>
          <w:lang w:val="zh-CN" w:eastAsia="zh-CN" w:bidi="ar-SA"/>
        </w:rPr>
        <w:t>文件</w:t>
      </w:r>
      <w:r>
        <w:rPr>
          <w:rFonts w:ascii="宋体" w:hAnsi="宋体" w:eastAsia="宋体" w:cs="Times New Roman"/>
          <w:b/>
          <w:kern w:val="2"/>
          <w:sz w:val="28"/>
          <w:szCs w:val="28"/>
          <w:lang w:val="zh-CN" w:eastAsia="zh-CN" w:bidi="ar-SA"/>
        </w:rPr>
        <w:t>为标准</w:t>
      </w:r>
      <w:r>
        <w:rPr>
          <w:rFonts w:hint="eastAsia" w:ascii="宋体" w:hAnsi="宋体" w:eastAsia="宋体" w:cs="Times New Roman"/>
          <w:b/>
          <w:kern w:val="2"/>
          <w:sz w:val="28"/>
          <w:szCs w:val="28"/>
          <w:lang w:val="zh-CN" w:eastAsia="zh-CN" w:bidi="ar-SA"/>
        </w:rPr>
        <w:t>。</w:t>
      </w:r>
      <w:r>
        <w:rPr>
          <w:rFonts w:hint="eastAsia" w:ascii="宋体" w:hAnsi="宋体" w:cs="Times New Roman"/>
          <w:b/>
          <w:kern w:val="2"/>
          <w:sz w:val="28"/>
          <w:szCs w:val="28"/>
          <w:lang w:val="en-US" w:eastAsia="zh-CN" w:bidi="ar-SA"/>
        </w:rPr>
        <w:t>合同报价单中已有的，直接取低价者执行，合同报价单以外的业务需求由双方各自重新报价，取低价者执行。</w:t>
      </w:r>
      <w:bookmarkStart w:id="8" w:name="_GoBack"/>
      <w:bookmarkEnd w:id="8"/>
    </w:p>
    <w:p w14:paraId="779D2BBD">
      <w:pPr>
        <w:pStyle w:val="5"/>
        <w:rPr>
          <w:rFonts w:hint="eastAsia" w:ascii="宋体" w:hAnsi="宋体" w:eastAsia="宋体" w:cs="Times New Roman"/>
          <w:b/>
          <w:kern w:val="2"/>
          <w:sz w:val="28"/>
          <w:szCs w:val="28"/>
          <w:lang w:val="zh-CN" w:eastAsia="zh-CN" w:bidi="ar-SA"/>
        </w:rPr>
      </w:pPr>
    </w:p>
    <w:p w14:paraId="38345FB0">
      <w:pPr>
        <w:spacing w:line="360" w:lineRule="auto"/>
        <w:ind w:firstLine="482"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14:paraId="5DC3D723">
      <w:pPr>
        <w:spacing w:line="360" w:lineRule="auto"/>
        <w:ind w:firstLine="482"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14:paraId="7502A868">
      <w:pPr>
        <w:spacing w:line="360" w:lineRule="auto"/>
        <w:ind w:firstLine="482" w:firstLineChars="200"/>
        <w:rPr>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14:paraId="587F9703">
      <w:pPr>
        <w:spacing w:line="360" w:lineRule="auto"/>
        <w:rPr>
          <w:rFonts w:hint="eastAsia" w:ascii="宋体" w:hAnsi="宋体"/>
          <w:b/>
          <w:sz w:val="28"/>
          <w:szCs w:val="28"/>
          <w:lang w:val="zh-CN"/>
        </w:rPr>
      </w:pPr>
      <w:r>
        <w:rPr>
          <w:rFonts w:hint="eastAsia" w:ascii="宋体" w:hAnsi="宋体"/>
          <w:b/>
          <w:sz w:val="28"/>
          <w:szCs w:val="28"/>
          <w:lang w:val="zh-CN"/>
        </w:rPr>
        <w:t>四、评审相关及追责：</w:t>
      </w:r>
    </w:p>
    <w:p w14:paraId="31D128E7">
      <w:pPr>
        <w:spacing w:line="360" w:lineRule="auto"/>
        <w:rPr>
          <w:rFonts w:hint="eastAsia" w:ascii="宋体" w:hAnsi="宋体"/>
          <w:b/>
          <w:bCs/>
          <w:sz w:val="24"/>
          <w:szCs w:val="24"/>
        </w:rPr>
      </w:pPr>
      <w:r>
        <w:rPr>
          <w:rFonts w:hint="eastAsia" w:ascii="宋体" w:hAnsi="宋体"/>
          <w:b/>
          <w:bCs/>
          <w:sz w:val="24"/>
          <w:szCs w:val="24"/>
        </w:rPr>
        <w:t>1、评标小组各专家按照依法、客观、公正、审慎的原则，根据招标文件及综合评审法方案所规定的评标项目、评标方法和评标标准进行独立评标；不得自主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401B0574">
      <w:pPr>
        <w:spacing w:line="360" w:lineRule="auto"/>
        <w:rPr>
          <w:rFonts w:hint="eastAsia" w:ascii="宋体" w:hAnsi="宋体"/>
          <w:b/>
          <w:bCs/>
          <w:sz w:val="24"/>
          <w:szCs w:val="24"/>
        </w:rPr>
      </w:pPr>
      <w:r>
        <w:rPr>
          <w:rFonts w:hint="eastAsia" w:ascii="宋体" w:hAnsi="宋体"/>
          <w:b/>
          <w:bCs/>
          <w:sz w:val="24"/>
          <w:szCs w:val="24"/>
        </w:rPr>
        <w:t>2、招标中心可对评审专家的评审数据进行校对、核对，对明显不合实际的畸高、畸低的重大差异评分，可以要求相应的评审专家进行书面说明理由，并提请招标中心复核及采购决策专委会审批，必要时申请原评标小组进行重新评审。</w:t>
      </w:r>
    </w:p>
    <w:p w14:paraId="67ACFD51">
      <w:pPr>
        <w:spacing w:line="360" w:lineRule="auto"/>
        <w:rPr>
          <w:rFonts w:hint="eastAsia" w:ascii="宋体" w:hAnsi="宋体"/>
          <w:b/>
          <w:bCs/>
          <w:sz w:val="24"/>
          <w:szCs w:val="24"/>
        </w:rPr>
      </w:pPr>
      <w:r>
        <w:rPr>
          <w:rFonts w:hint="eastAsia" w:ascii="宋体" w:hAnsi="宋体"/>
          <w:b/>
          <w:bCs/>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4E4065AF">
      <w:pPr>
        <w:spacing w:line="360" w:lineRule="auto"/>
        <w:rPr>
          <w:rFonts w:hint="eastAsia" w:ascii="宋体" w:hAnsi="宋体"/>
          <w:b/>
          <w:bCs/>
          <w:sz w:val="24"/>
          <w:szCs w:val="24"/>
        </w:rPr>
        <w:sectPr>
          <w:pgSz w:w="11906" w:h="16838"/>
          <w:pgMar w:top="1440" w:right="1800" w:bottom="1440" w:left="1800" w:header="851" w:footer="992" w:gutter="0"/>
          <w:cols w:space="425" w:num="1"/>
          <w:docGrid w:type="lines" w:linePitch="312" w:charSpace="0"/>
        </w:sectPr>
      </w:pPr>
      <w:r>
        <w:rPr>
          <w:rFonts w:hint="eastAsia" w:ascii="宋体" w:hAnsi="宋体"/>
          <w:b/>
          <w:bCs/>
          <w:sz w:val="24"/>
          <w:szCs w:val="24"/>
        </w:rPr>
        <w:t>4、招标中心可组织对评审小组评标专家的履职情况进行评价，作为年度评标专家考核的依据，视阶段履职考核进行评判，确定评审资格延续。</w:t>
      </w:r>
    </w:p>
    <w:p w14:paraId="3F5C7A5F">
      <w:pPr>
        <w:tabs>
          <w:tab w:val="left" w:pos="2873"/>
        </w:tabs>
        <w:bidi w:val="0"/>
        <w:jc w:val="left"/>
        <w:rPr>
          <w:rFonts w:hint="eastAsia"/>
          <w:lang w:val="en-US" w:eastAsia="zh-CN"/>
        </w:rPr>
      </w:pPr>
    </w:p>
    <w:sectPr>
      <w:pgSz w:w="16838" w:h="11906" w:orient="landscape"/>
      <w:pgMar w:top="567" w:right="567" w:bottom="28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172A27"/>
    <w:rsid w:val="00037906"/>
    <w:rsid w:val="00043010"/>
    <w:rsid w:val="00052384"/>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C4FA0"/>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502335"/>
    <w:rsid w:val="005529F3"/>
    <w:rsid w:val="00560705"/>
    <w:rsid w:val="005A3146"/>
    <w:rsid w:val="005A590D"/>
    <w:rsid w:val="005E5FA8"/>
    <w:rsid w:val="00617A00"/>
    <w:rsid w:val="00654F9A"/>
    <w:rsid w:val="00666BC1"/>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2DB8"/>
    <w:rsid w:val="00871A69"/>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15507"/>
    <w:rsid w:val="00D44D39"/>
    <w:rsid w:val="00D53FDF"/>
    <w:rsid w:val="00D55399"/>
    <w:rsid w:val="00E44D16"/>
    <w:rsid w:val="00E91FEB"/>
    <w:rsid w:val="00EA09AD"/>
    <w:rsid w:val="00EA4FE3"/>
    <w:rsid w:val="00EE06F4"/>
    <w:rsid w:val="00EE3E81"/>
    <w:rsid w:val="00F01F45"/>
    <w:rsid w:val="00F33892"/>
    <w:rsid w:val="00F66A1B"/>
    <w:rsid w:val="00F72635"/>
    <w:rsid w:val="00FA301C"/>
    <w:rsid w:val="00FA6120"/>
    <w:rsid w:val="022551BE"/>
    <w:rsid w:val="02BF0A2C"/>
    <w:rsid w:val="13BF0B56"/>
    <w:rsid w:val="28D64C70"/>
    <w:rsid w:val="2A9A6A3F"/>
    <w:rsid w:val="2C9C69E0"/>
    <w:rsid w:val="2CE360C1"/>
    <w:rsid w:val="2F873DD0"/>
    <w:rsid w:val="308560FA"/>
    <w:rsid w:val="30915518"/>
    <w:rsid w:val="335A7E90"/>
    <w:rsid w:val="40394773"/>
    <w:rsid w:val="464A4625"/>
    <w:rsid w:val="482960B1"/>
    <w:rsid w:val="4A351D30"/>
    <w:rsid w:val="5B606120"/>
    <w:rsid w:val="643C6F6D"/>
    <w:rsid w:val="66CA10FA"/>
    <w:rsid w:val="681475F9"/>
    <w:rsid w:val="69DC5C4C"/>
    <w:rsid w:val="704A0598"/>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w:basedOn w:val="1"/>
    <w:unhideWhenUsed/>
    <w:qFormat/>
    <w:uiPriority w:val="99"/>
    <w:pPr>
      <w:spacing w:line="380" w:lineRule="exact"/>
    </w:pPr>
    <w:rPr>
      <w:rFonts w:ascii="Times New Roman" w:hAnsi="Times New Roman"/>
      <w:sz w:val="24"/>
    </w:rPr>
  </w:style>
  <w:style w:type="paragraph" w:styleId="5">
    <w:name w:val="Plain Text"/>
    <w:basedOn w:val="1"/>
    <w:qFormat/>
    <w:uiPriority w:val="0"/>
    <w:rPr>
      <w:rFonts w:ascii="宋体" w:hAnsi="Courier New" w:eastAsia="楷体_GB2312"/>
      <w:sz w:val="28"/>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3"/>
    <w:next w:val="3"/>
    <w:link w:val="21"/>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34"/>
    <w:pPr>
      <w:ind w:firstLine="420" w:firstLineChars="200"/>
    </w:pPr>
    <w:rPr>
      <w:rFonts w:ascii="Times New Roman" w:hAnsi="Times New Roman"/>
      <w:sz w:val="24"/>
      <w:szCs w:val="24"/>
    </w:rPr>
  </w:style>
  <w:style w:type="character" w:customStyle="1" w:styleId="14">
    <w:name w:val="font71"/>
    <w:basedOn w:val="11"/>
    <w:qFormat/>
    <w:uiPriority w:val="0"/>
    <w:rPr>
      <w:rFonts w:hint="eastAsia" w:ascii="宋体" w:hAnsi="宋体" w:eastAsia="宋体" w:cs="宋体"/>
      <w:color w:val="000000"/>
      <w:sz w:val="20"/>
      <w:szCs w:val="20"/>
      <w:u w:val="none"/>
    </w:rPr>
  </w:style>
  <w:style w:type="character" w:customStyle="1" w:styleId="15">
    <w:name w:val="font101"/>
    <w:basedOn w:val="11"/>
    <w:qFormat/>
    <w:uiPriority w:val="0"/>
    <w:rPr>
      <w:rFonts w:hint="eastAsia" w:ascii="宋体" w:hAnsi="宋体" w:eastAsia="宋体" w:cs="宋体"/>
      <w:color w:val="auto"/>
      <w:sz w:val="20"/>
      <w:szCs w:val="20"/>
      <w:u w:val="none"/>
    </w:rPr>
  </w:style>
  <w:style w:type="character" w:customStyle="1" w:styleId="16">
    <w:name w:val="font61"/>
    <w:basedOn w:val="11"/>
    <w:qFormat/>
    <w:uiPriority w:val="0"/>
    <w:rPr>
      <w:rFonts w:hint="eastAsia" w:ascii="宋体" w:hAnsi="宋体" w:eastAsia="宋体" w:cs="宋体"/>
      <w:color w:val="000000"/>
      <w:sz w:val="20"/>
      <w:szCs w:val="20"/>
      <w:u w:val="none"/>
    </w:rPr>
  </w:style>
  <w:style w:type="character" w:customStyle="1" w:styleId="17">
    <w:name w:val="font81"/>
    <w:basedOn w:val="11"/>
    <w:qFormat/>
    <w:uiPriority w:val="0"/>
    <w:rPr>
      <w:rFonts w:hint="eastAsia" w:ascii="宋体" w:hAnsi="宋体" w:eastAsia="宋体" w:cs="宋体"/>
      <w:b/>
      <w:color w:val="1F497D"/>
      <w:sz w:val="20"/>
      <w:szCs w:val="20"/>
      <w:u w:val="none"/>
    </w:rPr>
  </w:style>
  <w:style w:type="character" w:customStyle="1" w:styleId="18">
    <w:name w:val="font91"/>
    <w:basedOn w:val="11"/>
    <w:qFormat/>
    <w:uiPriority w:val="0"/>
    <w:rPr>
      <w:rFonts w:hint="eastAsia" w:ascii="宋体" w:hAnsi="宋体" w:eastAsia="宋体" w:cs="宋体"/>
      <w:b/>
      <w:color w:val="FF0000"/>
      <w:sz w:val="20"/>
      <w:szCs w:val="20"/>
      <w:u w:val="none"/>
    </w:rPr>
  </w:style>
  <w:style w:type="character" w:customStyle="1" w:styleId="19">
    <w:name w:val="font51"/>
    <w:basedOn w:val="11"/>
    <w:qFormat/>
    <w:uiPriority w:val="0"/>
    <w:rPr>
      <w:rFonts w:hint="eastAsia" w:ascii="宋体" w:hAnsi="宋体" w:eastAsia="宋体" w:cs="宋体"/>
      <w:color w:val="000000"/>
      <w:sz w:val="20"/>
      <w:szCs w:val="20"/>
      <w:u w:val="none"/>
    </w:rPr>
  </w:style>
  <w:style w:type="character" w:customStyle="1" w:styleId="20">
    <w:name w:val="批注文字 字符"/>
    <w:basedOn w:val="11"/>
    <w:link w:val="3"/>
    <w:qFormat/>
    <w:uiPriority w:val="0"/>
    <w:rPr>
      <w:rFonts w:ascii="Calibri" w:hAnsi="Calibri"/>
      <w:kern w:val="2"/>
      <w:sz w:val="21"/>
      <w:szCs w:val="22"/>
    </w:rPr>
  </w:style>
  <w:style w:type="character" w:customStyle="1" w:styleId="21">
    <w:name w:val="批注主题 字符"/>
    <w:basedOn w:val="20"/>
    <w:link w:val="9"/>
    <w:qFormat/>
    <w:uiPriority w:val="0"/>
    <w:rPr>
      <w:rFonts w:ascii="Calibri" w:hAnsi="Calibri"/>
      <w:b/>
      <w:bCs/>
      <w:kern w:val="2"/>
      <w:sz w:val="21"/>
      <w:szCs w:val="22"/>
    </w:rPr>
  </w:style>
  <w:style w:type="character" w:customStyle="1" w:styleId="22">
    <w:name w:val="页眉 字符"/>
    <w:basedOn w:val="11"/>
    <w:link w:val="7"/>
    <w:qFormat/>
    <w:uiPriority w:val="0"/>
    <w:rPr>
      <w:rFonts w:ascii="Calibri" w:hAnsi="Calibri"/>
      <w:kern w:val="2"/>
      <w:sz w:val="18"/>
      <w:szCs w:val="18"/>
    </w:rPr>
  </w:style>
  <w:style w:type="character" w:customStyle="1" w:styleId="23">
    <w:name w:val="页脚 字符"/>
    <w:basedOn w:val="11"/>
    <w:link w:val="6"/>
    <w:qFormat/>
    <w:uiPriority w:val="0"/>
    <w:rPr>
      <w:rFonts w:ascii="Calibri" w:hAnsi="Calibri"/>
      <w:kern w:val="2"/>
      <w:sz w:val="18"/>
      <w:szCs w:val="18"/>
    </w:rPr>
  </w:style>
  <w:style w:type="character" w:customStyle="1" w:styleId="24">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7479</Words>
  <Characters>7724</Characters>
  <Lines>50</Lines>
  <Paragraphs>14</Paragraphs>
  <TotalTime>4</TotalTime>
  <ScaleCrop>false</ScaleCrop>
  <LinksUpToDate>false</LinksUpToDate>
  <CharactersWithSpaces>7767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2025-03-17T05:47:00Z</dcterms:created>
  <dc:creator>chenyaohui</dc:creator>
  <cp:lastModifiedBy>彷若</cp:lastModifiedBy>
  <dcterms:modified xsi:type="dcterms:W3CDTF">2025-10-28T09:58:47Z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2DF16A5F03AA4D54BECE97BF33267E56_13</vt:lpwstr>
  </property>
</Properties>
</file>