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D621" w14:textId="77777777" w:rsidR="00F4292D" w:rsidRDefault="00F4292D">
      <w:pPr>
        <w:pStyle w:val="3"/>
        <w:keepNext w:val="0"/>
        <w:keepLines w:val="0"/>
        <w:adjustRightInd w:val="0"/>
        <w:snapToGrid w:val="0"/>
        <w:spacing w:before="0" w:after="120"/>
        <w:rPr>
          <w:sz w:val="30"/>
          <w:szCs w:val="30"/>
        </w:rPr>
      </w:pPr>
      <w:bookmarkStart w:id="0" w:name="_Toc14358"/>
      <w:bookmarkStart w:id="1" w:name="_Toc19915"/>
      <w:bookmarkStart w:id="2" w:name="_Toc17193"/>
      <w:bookmarkStart w:id="3" w:name="_Toc5934"/>
      <w:bookmarkStart w:id="4" w:name="_Toc97560485"/>
      <w:bookmarkStart w:id="5" w:name="_Toc26315"/>
      <w:bookmarkStart w:id="6" w:name="_Toc21409"/>
      <w:bookmarkStart w:id="7" w:name="_Toc20631"/>
      <w:proofErr w:type="gramStart"/>
      <w:r w:rsidRPr="00F4292D">
        <w:rPr>
          <w:rFonts w:hint="eastAsia"/>
          <w:sz w:val="30"/>
          <w:szCs w:val="30"/>
        </w:rPr>
        <w:t>年度金龙团体</w:t>
      </w:r>
      <w:proofErr w:type="gramEnd"/>
      <w:r w:rsidRPr="00F4292D">
        <w:rPr>
          <w:rFonts w:hint="eastAsia"/>
          <w:sz w:val="30"/>
          <w:szCs w:val="30"/>
        </w:rPr>
        <w:t>意外伤害保险及公众责任保险</w:t>
      </w:r>
      <w:r w:rsidR="00871A69">
        <w:rPr>
          <w:rFonts w:hint="eastAsia"/>
          <w:sz w:val="30"/>
          <w:szCs w:val="30"/>
        </w:rPr>
        <w:t>项目</w:t>
      </w:r>
    </w:p>
    <w:p w14:paraId="41846A6E" w14:textId="6E994A50" w:rsidR="00BB45F0" w:rsidRDefault="00871A69">
      <w:pPr>
        <w:pStyle w:val="3"/>
        <w:keepNext w:val="0"/>
        <w:keepLines w:val="0"/>
        <w:adjustRightInd w:val="0"/>
        <w:snapToGrid w:val="0"/>
        <w:spacing w:before="0" w:after="120"/>
        <w:rPr>
          <w:sz w:val="30"/>
          <w:szCs w:val="30"/>
        </w:rPr>
      </w:pPr>
      <w:r>
        <w:rPr>
          <w:rFonts w:hint="eastAsia"/>
          <w:sz w:val="30"/>
          <w:szCs w:val="30"/>
        </w:rPr>
        <w:t>综合</w:t>
      </w:r>
      <w:bookmarkEnd w:id="0"/>
      <w:bookmarkEnd w:id="1"/>
      <w:bookmarkEnd w:id="2"/>
      <w:bookmarkEnd w:id="3"/>
      <w:bookmarkEnd w:id="4"/>
      <w:bookmarkEnd w:id="5"/>
      <w:bookmarkEnd w:id="6"/>
      <w:bookmarkEnd w:id="7"/>
      <w:r>
        <w:rPr>
          <w:rFonts w:hint="eastAsia"/>
          <w:sz w:val="30"/>
          <w:szCs w:val="30"/>
        </w:rPr>
        <w:t>评审法方案</w:t>
      </w:r>
    </w:p>
    <w:p w14:paraId="0FF3D4A8" w14:textId="52EF2A37" w:rsidR="00BB45F0" w:rsidRDefault="00EA09AD">
      <w:pPr>
        <w:spacing w:beforeLines="50" w:before="156" w:afterLines="50" w:after="156" w:line="440" w:lineRule="exact"/>
        <w:rPr>
          <w:rFonts w:ascii="宋体" w:hAnsi="宋体" w:hint="eastAsia"/>
          <w:b/>
          <w:sz w:val="28"/>
          <w:szCs w:val="28"/>
        </w:rPr>
      </w:pPr>
      <w:r>
        <w:rPr>
          <w:rFonts w:ascii="宋体" w:hAnsi="宋体"/>
          <w:b/>
          <w:sz w:val="28"/>
          <w:szCs w:val="28"/>
          <w:lang w:val="zh-CN"/>
        </w:rPr>
        <w:t>一、评标方法：综合</w:t>
      </w:r>
      <w:r w:rsidR="00871A69">
        <w:rPr>
          <w:rFonts w:ascii="宋体" w:hAnsi="宋体" w:hint="eastAsia"/>
          <w:b/>
          <w:sz w:val="28"/>
          <w:szCs w:val="28"/>
          <w:lang w:val="zh-CN"/>
        </w:rPr>
        <w:t>评审</w:t>
      </w:r>
      <w:r>
        <w:rPr>
          <w:rFonts w:ascii="宋体" w:hAnsi="宋体"/>
          <w:b/>
          <w:sz w:val="28"/>
          <w:szCs w:val="28"/>
          <w:lang w:val="zh-CN"/>
        </w:rPr>
        <w:t>法</w:t>
      </w:r>
    </w:p>
    <w:p w14:paraId="1831EA94" w14:textId="77777777" w:rsidR="00BB45F0" w:rsidRDefault="00EA09AD">
      <w:pPr>
        <w:spacing w:line="360" w:lineRule="auto"/>
        <w:ind w:firstLineChars="200" w:firstLine="480"/>
        <w:rPr>
          <w:rFonts w:ascii="宋体" w:hAnsi="宋体" w:hint="eastAsia"/>
          <w:sz w:val="24"/>
          <w:lang w:val="zh-CN"/>
        </w:rPr>
      </w:pPr>
      <w:r>
        <w:rPr>
          <w:rFonts w:ascii="宋体" w:hAnsi="宋体"/>
          <w:sz w:val="24"/>
          <w:lang w:val="zh-CN"/>
        </w:rPr>
        <w:t>对所有投标人的投标文件评审，都采用相同的程序和标准。</w:t>
      </w:r>
    </w:p>
    <w:p w14:paraId="7B6570FB" w14:textId="77777777" w:rsidR="00CC409F" w:rsidRDefault="00EA09AD" w:rsidP="00CC409F">
      <w:pPr>
        <w:spacing w:line="360" w:lineRule="auto"/>
        <w:rPr>
          <w:rFonts w:ascii="宋体" w:hAnsi="宋体" w:hint="eastAsia"/>
          <w:sz w:val="24"/>
        </w:rPr>
      </w:pPr>
      <w:r>
        <w:rPr>
          <w:rFonts w:ascii="宋体" w:hAnsi="宋体" w:hint="eastAsia"/>
          <w:sz w:val="24"/>
        </w:rPr>
        <w:t>采购评标小组成员</w:t>
      </w:r>
      <w:r w:rsidR="00CC409F">
        <w:rPr>
          <w:rFonts w:ascii="宋体" w:hAnsi="宋体" w:hint="eastAsia"/>
          <w:sz w:val="24"/>
        </w:rPr>
        <w:t>：</w:t>
      </w:r>
    </w:p>
    <w:p w14:paraId="5427B779" w14:textId="1AEF7E15" w:rsidR="00CC409F" w:rsidRPr="007073C9" w:rsidRDefault="00EA09AD" w:rsidP="00CC409F">
      <w:pPr>
        <w:spacing w:line="360" w:lineRule="auto"/>
        <w:rPr>
          <w:rFonts w:ascii="宋体" w:hAnsi="宋体" w:hint="eastAsia"/>
          <w:b/>
          <w:bCs/>
          <w:color w:val="0000FF"/>
          <w:sz w:val="24"/>
          <w:lang w:val="zh-CN"/>
        </w:rPr>
      </w:pPr>
      <w:r>
        <w:rPr>
          <w:rFonts w:ascii="宋体" w:hAnsi="宋体" w:hint="eastAsia"/>
          <w:sz w:val="24"/>
        </w:rPr>
        <w:t>开标评审人员由系统随机在开标评审人才库随机抽选；</w:t>
      </w:r>
      <w:r w:rsidR="007073C9" w:rsidRPr="007073C9">
        <w:rPr>
          <w:rFonts w:ascii="宋体" w:hAnsi="宋体" w:hint="eastAsia"/>
          <w:sz w:val="24"/>
        </w:rPr>
        <w:t>评标人员成员一般为5人及以上单数。</w:t>
      </w:r>
    </w:p>
    <w:p w14:paraId="7D6B3C9B" w14:textId="547664DB" w:rsidR="00CC409F" w:rsidRPr="007073C9" w:rsidRDefault="00EA09AD" w:rsidP="00CC409F">
      <w:pPr>
        <w:spacing w:line="360" w:lineRule="auto"/>
        <w:rPr>
          <w:rFonts w:ascii="宋体" w:hAnsi="宋体" w:hint="eastAsia"/>
          <w:b/>
          <w:bCs/>
          <w:color w:val="0000FF"/>
          <w:sz w:val="24"/>
        </w:rPr>
      </w:pPr>
      <w:r w:rsidRPr="007073C9">
        <w:rPr>
          <w:rFonts w:ascii="宋体" w:hAnsi="宋体" w:hint="eastAsia"/>
          <w:b/>
          <w:bCs/>
          <w:color w:val="0000FF"/>
          <w:sz w:val="24"/>
        </w:rPr>
        <w:t>针对技术复杂、专业性强或者存在特殊原因的由招标中心根据情况指定评标人员。</w:t>
      </w:r>
    </w:p>
    <w:p w14:paraId="15FA7217" w14:textId="26F7BB57" w:rsidR="00BB45F0" w:rsidRDefault="00EA09AD">
      <w:pPr>
        <w:numPr>
          <w:ilvl w:val="0"/>
          <w:numId w:val="1"/>
        </w:numPr>
        <w:spacing w:line="360" w:lineRule="auto"/>
        <w:rPr>
          <w:rFonts w:ascii="宋体" w:hAnsi="宋体" w:hint="eastAsia"/>
          <w:sz w:val="24"/>
          <w:lang w:val="zh-CN"/>
        </w:rPr>
      </w:pPr>
      <w:r>
        <w:rPr>
          <w:rFonts w:ascii="宋体" w:hAnsi="宋体"/>
          <w:sz w:val="24"/>
          <w:lang w:val="zh-CN"/>
        </w:rPr>
        <w:t>由</w:t>
      </w:r>
      <w:r>
        <w:rPr>
          <w:rFonts w:ascii="宋体" w:hAnsi="宋体" w:hint="eastAsia"/>
          <w:sz w:val="24"/>
        </w:rPr>
        <w:t>采购评标小组成员</w:t>
      </w:r>
      <w:r>
        <w:rPr>
          <w:rFonts w:ascii="宋体" w:hAnsi="宋体"/>
          <w:sz w:val="24"/>
          <w:lang w:val="zh-CN"/>
        </w:rPr>
        <w:t>根据</w:t>
      </w:r>
      <w:r w:rsidR="00723765">
        <w:rPr>
          <w:rFonts w:ascii="宋体" w:hAnsi="宋体" w:hint="eastAsia"/>
          <w:sz w:val="24"/>
          <w:lang w:val="zh-CN"/>
        </w:rPr>
        <w:t>招标</w:t>
      </w:r>
      <w:r>
        <w:rPr>
          <w:rFonts w:ascii="宋体" w:hAnsi="宋体" w:hint="eastAsia"/>
          <w:sz w:val="24"/>
          <w:lang w:val="zh-CN"/>
        </w:rPr>
        <w:t>文件</w:t>
      </w:r>
      <w:r>
        <w:rPr>
          <w:rFonts w:ascii="宋体" w:hAnsi="宋体" w:hint="eastAsia"/>
          <w:sz w:val="24"/>
        </w:rPr>
        <w:t>资格</w:t>
      </w:r>
      <w:r w:rsidR="002F4E44">
        <w:rPr>
          <w:rFonts w:ascii="宋体" w:hAnsi="宋体" w:hint="eastAsia"/>
          <w:sz w:val="24"/>
        </w:rPr>
        <w:t>审核</w:t>
      </w:r>
      <w:r>
        <w:rPr>
          <w:rFonts w:ascii="宋体" w:hAnsi="宋体" w:hint="eastAsia"/>
          <w:sz w:val="24"/>
        </w:rPr>
        <w:t>的</w:t>
      </w:r>
      <w:r>
        <w:rPr>
          <w:rFonts w:ascii="宋体" w:hAnsi="宋体"/>
          <w:sz w:val="24"/>
          <w:lang w:val="zh-CN"/>
        </w:rPr>
        <w:t>要求</w:t>
      </w:r>
      <w:r>
        <w:rPr>
          <w:rFonts w:ascii="宋体" w:hAnsi="宋体" w:hint="eastAsia"/>
          <w:sz w:val="24"/>
          <w:lang w:val="zh-CN"/>
        </w:rPr>
        <w:t>（</w:t>
      </w:r>
      <w:r>
        <w:rPr>
          <w:rFonts w:ascii="宋体" w:hAnsi="宋体" w:hint="eastAsia"/>
          <w:sz w:val="24"/>
        </w:rPr>
        <w:t>评审项目、内容、相关佐证材料</w:t>
      </w:r>
      <w:r>
        <w:rPr>
          <w:rFonts w:ascii="宋体" w:hAnsi="宋体" w:hint="eastAsia"/>
          <w:sz w:val="24"/>
          <w:lang w:val="zh-CN"/>
        </w:rPr>
        <w:t>）、</w:t>
      </w:r>
      <w:r>
        <w:rPr>
          <w:rFonts w:ascii="宋体" w:hAnsi="宋体" w:hint="eastAsia"/>
          <w:sz w:val="24"/>
        </w:rPr>
        <w:t>评分标准和计分方法</w:t>
      </w:r>
      <w:r>
        <w:rPr>
          <w:rFonts w:ascii="宋体" w:hAnsi="宋体"/>
          <w:sz w:val="24"/>
          <w:lang w:val="zh-CN"/>
        </w:rPr>
        <w:t>，审核</w:t>
      </w:r>
      <w:r>
        <w:rPr>
          <w:rFonts w:ascii="宋体" w:hAnsi="宋体" w:hint="eastAsia"/>
          <w:sz w:val="24"/>
        </w:rPr>
        <w:t>和评审</w:t>
      </w:r>
      <w:r>
        <w:rPr>
          <w:rFonts w:ascii="宋体" w:hAnsi="宋体"/>
          <w:sz w:val="24"/>
          <w:lang w:val="zh-CN"/>
        </w:rPr>
        <w:t>各投标文件</w:t>
      </w:r>
      <w:r>
        <w:rPr>
          <w:rFonts w:ascii="宋体" w:hAnsi="宋体" w:hint="eastAsia"/>
          <w:sz w:val="24"/>
        </w:rPr>
        <w:t>的资格</w:t>
      </w:r>
      <w:r w:rsidR="002F4E44">
        <w:rPr>
          <w:rFonts w:ascii="宋体" w:hAnsi="宋体" w:hint="eastAsia"/>
          <w:sz w:val="24"/>
        </w:rPr>
        <w:t>审核</w:t>
      </w:r>
      <w:r>
        <w:rPr>
          <w:rFonts w:ascii="宋体" w:hAnsi="宋体" w:hint="eastAsia"/>
          <w:sz w:val="24"/>
        </w:rPr>
        <w:t>部分</w:t>
      </w:r>
      <w:r>
        <w:rPr>
          <w:rFonts w:ascii="宋体" w:hAnsi="宋体"/>
          <w:sz w:val="24"/>
          <w:lang w:val="zh-CN"/>
        </w:rPr>
        <w:t>是否合格、有效</w:t>
      </w:r>
      <w:r>
        <w:rPr>
          <w:rFonts w:ascii="宋体" w:hAnsi="宋体" w:hint="eastAsia"/>
          <w:sz w:val="24"/>
        </w:rPr>
        <w:t>及</w:t>
      </w:r>
      <w:r w:rsidR="00871A69">
        <w:rPr>
          <w:rFonts w:ascii="宋体" w:hAnsi="宋体" w:hint="eastAsia"/>
          <w:sz w:val="24"/>
        </w:rPr>
        <w:t>评价</w:t>
      </w:r>
      <w:r w:rsidR="002F4E44">
        <w:rPr>
          <w:rFonts w:ascii="宋体" w:hAnsi="宋体" w:hint="eastAsia"/>
          <w:sz w:val="24"/>
        </w:rPr>
        <w:t>审核</w:t>
      </w:r>
      <w:r>
        <w:rPr>
          <w:rFonts w:ascii="宋体" w:hAnsi="宋体" w:hint="eastAsia"/>
          <w:sz w:val="24"/>
        </w:rPr>
        <w:t>得分</w:t>
      </w:r>
      <w:r>
        <w:rPr>
          <w:rFonts w:ascii="宋体" w:hAnsi="宋体" w:hint="eastAsia"/>
          <w:sz w:val="24"/>
          <w:lang w:val="zh-CN"/>
        </w:rPr>
        <w:t>（</w:t>
      </w:r>
      <w:r>
        <w:rPr>
          <w:rFonts w:ascii="宋体" w:hAnsi="宋体"/>
          <w:sz w:val="24"/>
          <w:lang w:val="zh-CN"/>
        </w:rPr>
        <w:t>凡不符合专业条件要求</w:t>
      </w:r>
      <w:r w:rsidR="00871A69">
        <w:rPr>
          <w:rFonts w:ascii="宋体" w:hAnsi="宋体" w:hint="eastAsia"/>
          <w:sz w:val="24"/>
          <w:lang w:val="zh-CN"/>
        </w:rPr>
        <w:t>项</w:t>
      </w:r>
      <w:r>
        <w:rPr>
          <w:rFonts w:ascii="宋体" w:hAnsi="宋体"/>
          <w:sz w:val="24"/>
          <w:lang w:val="zh-CN"/>
        </w:rPr>
        <w:t>和未实质性响应</w:t>
      </w:r>
      <w:r>
        <w:rPr>
          <w:rFonts w:ascii="宋体" w:hAnsi="宋体" w:hint="eastAsia"/>
          <w:sz w:val="24"/>
        </w:rPr>
        <w:t>资格</w:t>
      </w:r>
      <w:r w:rsidR="002F4E44">
        <w:rPr>
          <w:rFonts w:ascii="宋体" w:hAnsi="宋体" w:hint="eastAsia"/>
          <w:sz w:val="24"/>
        </w:rPr>
        <w:t>审核</w:t>
      </w:r>
      <w:r>
        <w:rPr>
          <w:rFonts w:ascii="宋体" w:hAnsi="宋体" w:hint="eastAsia"/>
          <w:sz w:val="24"/>
          <w:lang w:val="zh-CN"/>
        </w:rPr>
        <w:t>文件</w:t>
      </w:r>
      <w:r>
        <w:rPr>
          <w:rFonts w:ascii="宋体" w:hAnsi="宋体"/>
          <w:sz w:val="24"/>
          <w:lang w:val="zh-CN"/>
        </w:rPr>
        <w:t>要求的</w:t>
      </w:r>
      <w:r w:rsidR="00871A69">
        <w:rPr>
          <w:rFonts w:ascii="宋体" w:hAnsi="宋体" w:hint="eastAsia"/>
          <w:sz w:val="24"/>
          <w:lang w:val="zh-CN"/>
        </w:rPr>
        <w:t>内容项</w:t>
      </w:r>
      <w:r>
        <w:rPr>
          <w:rFonts w:ascii="宋体" w:hAnsi="宋体"/>
          <w:sz w:val="24"/>
          <w:lang w:val="zh-CN"/>
        </w:rPr>
        <w:t>均不</w:t>
      </w:r>
      <w:r w:rsidR="002F4E44">
        <w:rPr>
          <w:rFonts w:ascii="宋体" w:hAnsi="宋体" w:hint="eastAsia"/>
          <w:sz w:val="24"/>
          <w:lang w:val="zh-CN"/>
        </w:rPr>
        <w:t>得分</w:t>
      </w:r>
      <w:r>
        <w:rPr>
          <w:rFonts w:ascii="宋体" w:hAnsi="宋体" w:hint="eastAsia"/>
          <w:sz w:val="24"/>
          <w:lang w:val="zh-CN"/>
        </w:rPr>
        <w:t>）</w:t>
      </w:r>
      <w:r>
        <w:rPr>
          <w:rFonts w:ascii="宋体" w:hAnsi="宋体"/>
          <w:sz w:val="24"/>
          <w:lang w:val="zh-CN"/>
        </w:rPr>
        <w:t>。</w:t>
      </w:r>
    </w:p>
    <w:p w14:paraId="43F7A290" w14:textId="214E34C0" w:rsidR="00BB45F0" w:rsidRDefault="00EA09AD">
      <w:pPr>
        <w:numPr>
          <w:ilvl w:val="0"/>
          <w:numId w:val="1"/>
        </w:numPr>
        <w:spacing w:line="360" w:lineRule="auto"/>
        <w:rPr>
          <w:rFonts w:ascii="宋体" w:hAnsi="宋体" w:hint="eastAsia"/>
          <w:sz w:val="24"/>
          <w:lang w:val="zh-CN"/>
        </w:rPr>
      </w:pPr>
      <w:r>
        <w:rPr>
          <w:rFonts w:ascii="宋体" w:hAnsi="宋体"/>
          <w:sz w:val="24"/>
          <w:lang w:val="zh-CN"/>
        </w:rPr>
        <w:t>通过</w:t>
      </w:r>
      <w:r w:rsidR="00871A69">
        <w:rPr>
          <w:rFonts w:ascii="宋体" w:hAnsi="宋体" w:hint="eastAsia"/>
          <w:sz w:val="24"/>
          <w:lang w:val="zh-CN"/>
        </w:rPr>
        <w:t>企业资格审核</w:t>
      </w:r>
      <w:r w:rsidR="002F4E44">
        <w:rPr>
          <w:rFonts w:ascii="宋体" w:hAnsi="宋体" w:hint="eastAsia"/>
          <w:sz w:val="24"/>
          <w:lang w:val="zh-CN"/>
        </w:rPr>
        <w:t>的应标方</w:t>
      </w:r>
      <w:r>
        <w:rPr>
          <w:rFonts w:ascii="宋体" w:hAnsi="宋体"/>
          <w:sz w:val="24"/>
          <w:lang w:val="zh-CN"/>
        </w:rPr>
        <w:t>，</w:t>
      </w:r>
      <w:r>
        <w:rPr>
          <w:rFonts w:ascii="宋体" w:hAnsi="宋体" w:hint="eastAsia"/>
          <w:sz w:val="24"/>
        </w:rPr>
        <w:t>按照</w:t>
      </w:r>
      <w:r w:rsidR="00871A69" w:rsidRPr="00871A69">
        <w:rPr>
          <w:rFonts w:ascii="宋体" w:hAnsi="宋体" w:hint="eastAsia"/>
          <w:sz w:val="24"/>
        </w:rPr>
        <w:t>供应</w:t>
      </w:r>
      <w:proofErr w:type="gramStart"/>
      <w:r w:rsidR="00871A69" w:rsidRPr="00871A69">
        <w:rPr>
          <w:rFonts w:ascii="宋体" w:hAnsi="宋体" w:hint="eastAsia"/>
          <w:sz w:val="24"/>
        </w:rPr>
        <w:t>商能力</w:t>
      </w:r>
      <w:proofErr w:type="gramEnd"/>
      <w:r w:rsidR="00871A69" w:rsidRPr="00871A69">
        <w:rPr>
          <w:rFonts w:ascii="宋体" w:hAnsi="宋体" w:hint="eastAsia"/>
          <w:sz w:val="24"/>
        </w:rPr>
        <w:t>审核评审项目/评分标准</w:t>
      </w:r>
      <w:r>
        <w:rPr>
          <w:rFonts w:ascii="宋体" w:hAnsi="宋体" w:hint="eastAsia"/>
          <w:sz w:val="24"/>
        </w:rPr>
        <w:t>的评分标准和计分方法，计算出符合资格</w:t>
      </w:r>
      <w:r w:rsidR="002F4E44">
        <w:rPr>
          <w:rFonts w:ascii="宋体" w:hAnsi="宋体" w:hint="eastAsia"/>
          <w:sz w:val="24"/>
        </w:rPr>
        <w:t>审核</w:t>
      </w:r>
      <w:r>
        <w:rPr>
          <w:rFonts w:ascii="宋体" w:hAnsi="宋体" w:hint="eastAsia"/>
          <w:sz w:val="24"/>
        </w:rPr>
        <w:t>得分。</w:t>
      </w:r>
    </w:p>
    <w:p w14:paraId="277093A8" w14:textId="0AF20B97" w:rsidR="00BB45F0" w:rsidRDefault="00EA09AD">
      <w:pPr>
        <w:numPr>
          <w:ilvl w:val="0"/>
          <w:numId w:val="1"/>
        </w:numPr>
        <w:spacing w:line="360" w:lineRule="auto"/>
        <w:rPr>
          <w:rFonts w:ascii="宋体" w:hAnsi="宋体" w:hint="eastAsia"/>
          <w:sz w:val="24"/>
          <w:lang w:val="zh-CN"/>
        </w:rPr>
      </w:pPr>
      <w:r>
        <w:rPr>
          <w:rFonts w:ascii="宋体" w:hAnsi="宋体" w:hint="eastAsia"/>
          <w:sz w:val="24"/>
        </w:rPr>
        <w:t>根据</w:t>
      </w:r>
      <w:r w:rsidR="00871A69">
        <w:rPr>
          <w:rFonts w:ascii="宋体" w:hAnsi="宋体" w:hint="eastAsia"/>
          <w:sz w:val="24"/>
        </w:rPr>
        <w:t>商务</w:t>
      </w:r>
      <w:r>
        <w:rPr>
          <w:rFonts w:ascii="宋体" w:hAnsi="宋体" w:hint="eastAsia"/>
          <w:sz w:val="24"/>
        </w:rPr>
        <w:t>评分标准和计分方法,对其投标报价进行</w:t>
      </w:r>
      <w:r w:rsidR="00871A69">
        <w:rPr>
          <w:rFonts w:ascii="宋体" w:hAnsi="宋体" w:hint="eastAsia"/>
          <w:sz w:val="24"/>
        </w:rPr>
        <w:t>商务</w:t>
      </w:r>
      <w:r>
        <w:rPr>
          <w:rFonts w:ascii="宋体" w:hAnsi="宋体" w:hint="eastAsia"/>
          <w:sz w:val="24"/>
        </w:rPr>
        <w:t>评分和计分。</w:t>
      </w:r>
    </w:p>
    <w:p w14:paraId="24DD5AD7" w14:textId="1D0F42E7" w:rsidR="00BB45F0" w:rsidRDefault="00EA09AD">
      <w:pPr>
        <w:numPr>
          <w:ilvl w:val="0"/>
          <w:numId w:val="1"/>
        </w:numPr>
        <w:spacing w:line="360" w:lineRule="auto"/>
        <w:rPr>
          <w:rFonts w:ascii="宋体" w:hAnsi="宋体" w:hint="eastAsia"/>
          <w:sz w:val="24"/>
          <w:lang w:val="zh-CN"/>
        </w:rPr>
      </w:pPr>
      <w:r>
        <w:rPr>
          <w:rFonts w:ascii="宋体" w:hAnsi="宋体" w:hint="eastAsia"/>
          <w:sz w:val="24"/>
        </w:rPr>
        <w:t>根据</w:t>
      </w:r>
      <w:r w:rsidR="00871A69" w:rsidRPr="00871A69">
        <w:rPr>
          <w:rFonts w:ascii="宋体" w:hAnsi="宋体" w:hint="eastAsia"/>
          <w:sz w:val="24"/>
        </w:rPr>
        <w:t>供应</w:t>
      </w:r>
      <w:proofErr w:type="gramStart"/>
      <w:r w:rsidR="00871A69" w:rsidRPr="00871A69">
        <w:rPr>
          <w:rFonts w:ascii="宋体" w:hAnsi="宋体" w:hint="eastAsia"/>
          <w:sz w:val="24"/>
        </w:rPr>
        <w:t>商能力</w:t>
      </w:r>
      <w:proofErr w:type="gramEnd"/>
      <w:r w:rsidR="00871A69" w:rsidRPr="00871A69">
        <w:rPr>
          <w:rFonts w:ascii="宋体" w:hAnsi="宋体" w:hint="eastAsia"/>
          <w:sz w:val="24"/>
        </w:rPr>
        <w:t>审核</w:t>
      </w:r>
      <w:r>
        <w:rPr>
          <w:rFonts w:ascii="宋体" w:hAnsi="宋体" w:hint="eastAsia"/>
          <w:sz w:val="24"/>
        </w:rPr>
        <w:t>的评分、</w:t>
      </w:r>
      <w:r w:rsidR="00871A69">
        <w:rPr>
          <w:rFonts w:ascii="宋体" w:hAnsi="宋体" w:hint="eastAsia"/>
          <w:sz w:val="24"/>
        </w:rPr>
        <w:t>商务评分</w:t>
      </w:r>
      <w:r>
        <w:rPr>
          <w:rFonts w:ascii="宋体" w:hAnsi="宋体" w:hint="eastAsia"/>
          <w:sz w:val="24"/>
        </w:rPr>
        <w:t>的分配分值权重进行加权计算，计算出评审的最终综合评估分，并按照从高到低依次进行排名，得出评审结果。</w:t>
      </w:r>
    </w:p>
    <w:p w14:paraId="5AF2B688" w14:textId="5F57553A" w:rsidR="00BB45F0" w:rsidRPr="00871A69" w:rsidRDefault="00EA09AD">
      <w:pPr>
        <w:numPr>
          <w:ilvl w:val="0"/>
          <w:numId w:val="3"/>
        </w:numPr>
        <w:spacing w:line="440" w:lineRule="exact"/>
        <w:rPr>
          <w:rFonts w:ascii="宋体" w:hAnsi="宋体" w:hint="eastAsia"/>
          <w:b/>
          <w:color w:val="FF0000"/>
          <w:sz w:val="28"/>
          <w:szCs w:val="28"/>
          <w:lang w:val="zh-CN"/>
        </w:rPr>
      </w:pPr>
      <w:r>
        <w:rPr>
          <w:rFonts w:ascii="宋体" w:hAnsi="宋体" w:hint="eastAsia"/>
          <w:b/>
          <w:sz w:val="28"/>
          <w:szCs w:val="28"/>
          <w:lang w:val="zh-CN"/>
        </w:rPr>
        <w:t>评标标准</w:t>
      </w:r>
    </w:p>
    <w:p w14:paraId="21F86184" w14:textId="720518DE" w:rsidR="00CF7EB6" w:rsidRDefault="00CF7EB6">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4"/>
          <w:lang w:val="zh-CN"/>
        </w:rPr>
        <w:t>供应商资格</w:t>
      </w:r>
      <w:r w:rsidR="00F4292D">
        <w:rPr>
          <w:rFonts w:ascii="宋体" w:hAnsi="宋体" w:cs="宋体" w:hint="eastAsia"/>
          <w:b/>
          <w:sz w:val="24"/>
          <w:szCs w:val="24"/>
          <w:lang w:val="zh-CN"/>
        </w:rPr>
        <w:t>审核</w:t>
      </w:r>
      <w:r>
        <w:rPr>
          <w:rFonts w:ascii="宋体" w:hAnsi="宋体" w:cs="宋体" w:hint="eastAsia"/>
          <w:b/>
          <w:sz w:val="24"/>
          <w:szCs w:val="24"/>
          <w:lang w:val="zh-CN"/>
        </w:rPr>
        <w:t>F</w:t>
      </w:r>
      <w:r>
        <w:rPr>
          <w:rFonts w:ascii="宋体" w:hAnsi="宋体" w:cs="宋体"/>
          <w:b/>
          <w:sz w:val="24"/>
          <w:szCs w:val="24"/>
          <w:lang w:val="zh-CN"/>
        </w:rPr>
        <w:t>0</w:t>
      </w:r>
      <w:r w:rsidRPr="00F4292D">
        <w:rPr>
          <w:rFonts w:ascii="宋体" w:hAnsi="宋体" w:cs="宋体" w:hint="eastAsia"/>
          <w:b/>
          <w:color w:val="FF0000"/>
          <w:sz w:val="24"/>
          <w:szCs w:val="24"/>
          <w:lang w:val="zh-CN"/>
        </w:rPr>
        <w:t>（</w:t>
      </w:r>
      <w:r w:rsidR="00F4292D" w:rsidRPr="00F4292D">
        <w:rPr>
          <w:rFonts w:ascii="宋体" w:hAnsi="宋体" w:cs="宋体" w:hint="eastAsia"/>
          <w:b/>
          <w:color w:val="FF0000"/>
          <w:sz w:val="24"/>
          <w:szCs w:val="24"/>
          <w:lang w:val="zh-CN"/>
        </w:rPr>
        <w:t>只有满足</w:t>
      </w:r>
      <w:r w:rsidRPr="00F4292D">
        <w:rPr>
          <w:rFonts w:ascii="宋体" w:hAnsi="宋体" w:hint="eastAsia"/>
          <w:b/>
          <w:bCs/>
          <w:color w:val="FF0000"/>
          <w:sz w:val="24"/>
        </w:rPr>
        <w:t>取</w:t>
      </w:r>
      <w:r w:rsidRPr="00F4292D">
        <w:rPr>
          <w:rFonts w:ascii="宋体" w:hAnsi="宋体" w:cs="宋体" w:hint="eastAsia"/>
          <w:b/>
          <w:color w:val="FF0000"/>
          <w:sz w:val="24"/>
          <w:szCs w:val="24"/>
          <w:lang w:val="zh-CN"/>
        </w:rPr>
        <w:t>资格</w:t>
      </w:r>
      <w:r w:rsidR="00F4292D" w:rsidRPr="00F4292D">
        <w:rPr>
          <w:rFonts w:ascii="宋体" w:hAnsi="宋体" w:cs="宋体" w:hint="eastAsia"/>
          <w:b/>
          <w:color w:val="FF0000"/>
          <w:sz w:val="24"/>
          <w:szCs w:val="24"/>
          <w:lang w:val="zh-CN"/>
        </w:rPr>
        <w:t>审核的供应商才具备进行综合评审的资格</w:t>
      </w:r>
      <w:r w:rsidRPr="00F4292D">
        <w:rPr>
          <w:rFonts w:ascii="宋体" w:hAnsi="宋体" w:cs="宋体" w:hint="eastAsia"/>
          <w:b/>
          <w:color w:val="FF0000"/>
          <w:sz w:val="24"/>
          <w:szCs w:val="24"/>
          <w:lang w:val="zh-CN"/>
        </w:rPr>
        <w:t>）</w:t>
      </w:r>
    </w:p>
    <w:p w14:paraId="0320458A" w14:textId="1F390350" w:rsidR="00CF7EB6" w:rsidRDefault="00CF7EB6" w:rsidP="00CF7EB6">
      <w:pPr>
        <w:spacing w:afterLines="50" w:after="156" w:line="440" w:lineRule="exact"/>
        <w:ind w:firstLineChars="200" w:firstLine="482"/>
        <w:rPr>
          <w:rFonts w:ascii="宋体" w:hAnsi="宋体" w:cs="宋体" w:hint="eastAsia"/>
          <w:b/>
          <w:sz w:val="24"/>
          <w:szCs w:val="24"/>
          <w:lang w:val="zh-CN"/>
        </w:rPr>
      </w:pPr>
      <w:r>
        <w:rPr>
          <w:rFonts w:ascii="宋体" w:hAnsi="宋体" w:cs="宋体" w:hint="eastAsia"/>
          <w:b/>
          <w:sz w:val="24"/>
          <w:szCs w:val="24"/>
          <w:lang w:val="zh-CN"/>
        </w:rPr>
        <w:t>针对部分公开招标项目，潜在的投标方较多，需要筛选出有</w:t>
      </w:r>
      <w:r w:rsidR="00F4292D">
        <w:rPr>
          <w:rFonts w:ascii="宋体" w:hAnsi="宋体" w:cs="宋体" w:hint="eastAsia"/>
          <w:b/>
          <w:sz w:val="24"/>
          <w:szCs w:val="24"/>
          <w:lang w:val="zh-CN"/>
        </w:rPr>
        <w:t>满足具备一定基本资格的</w:t>
      </w:r>
      <w:r>
        <w:rPr>
          <w:rFonts w:ascii="宋体" w:hAnsi="宋体" w:cs="宋体" w:hint="eastAsia"/>
          <w:b/>
          <w:sz w:val="24"/>
          <w:szCs w:val="24"/>
          <w:lang w:val="zh-CN"/>
        </w:rPr>
        <w:t>潜在投标方进入到下一个评分环节。</w:t>
      </w:r>
    </w:p>
    <w:p w14:paraId="3E358A7B" w14:textId="66EB7570" w:rsidR="00F4292D" w:rsidRPr="00F4292D" w:rsidRDefault="00F4292D" w:rsidP="00F4292D">
      <w:pPr>
        <w:spacing w:afterLines="50" w:after="156" w:line="440" w:lineRule="exact"/>
        <w:ind w:firstLineChars="200" w:firstLine="482"/>
        <w:rPr>
          <w:rFonts w:ascii="宋体" w:hAnsi="宋体" w:cs="宋体" w:hint="eastAsia"/>
          <w:b/>
          <w:sz w:val="24"/>
          <w:szCs w:val="24"/>
        </w:rPr>
      </w:pPr>
      <w:r w:rsidRPr="00093650">
        <w:rPr>
          <w:rFonts w:ascii="宋体" w:hAnsi="宋体" w:cs="宋体" w:hint="eastAsia"/>
          <w:b/>
          <w:sz w:val="24"/>
          <w:szCs w:val="24"/>
        </w:rPr>
        <w:t>见表</w:t>
      </w:r>
      <w:r>
        <w:rPr>
          <w:rFonts w:ascii="宋体" w:hAnsi="宋体" w:cs="宋体" w:hint="eastAsia"/>
          <w:b/>
          <w:sz w:val="24"/>
          <w:szCs w:val="24"/>
        </w:rPr>
        <w:t>0</w:t>
      </w:r>
      <w:r w:rsidRPr="00093650">
        <w:rPr>
          <w:rFonts w:ascii="宋体" w:hAnsi="宋体" w:cs="宋体" w:hint="eastAsia"/>
          <w:b/>
          <w:sz w:val="24"/>
          <w:szCs w:val="24"/>
        </w:rPr>
        <w:t>：</w:t>
      </w:r>
      <w:r w:rsidRPr="00F4292D">
        <w:rPr>
          <w:rFonts w:ascii="宋体" w:hAnsi="宋体" w:hint="eastAsia"/>
          <w:b/>
          <w:sz w:val="24"/>
        </w:rPr>
        <w:t>供应商资格审核项目/评分标准</w:t>
      </w:r>
    </w:p>
    <w:p w14:paraId="77F1E355" w14:textId="505B71FB" w:rsidR="003536BD" w:rsidRDefault="003536BD" w:rsidP="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4"/>
        </w:rPr>
        <w:t>供应商</w:t>
      </w:r>
      <w:r w:rsidR="00F4292D">
        <w:rPr>
          <w:rFonts w:ascii="宋体" w:hAnsi="宋体" w:cs="宋体" w:hint="eastAsia"/>
          <w:b/>
          <w:sz w:val="24"/>
          <w:szCs w:val="24"/>
        </w:rPr>
        <w:t>技术</w:t>
      </w:r>
      <w:r>
        <w:rPr>
          <w:rFonts w:ascii="宋体" w:hAnsi="宋体" w:cs="宋体" w:hint="eastAsia"/>
          <w:b/>
          <w:sz w:val="24"/>
          <w:szCs w:val="24"/>
        </w:rPr>
        <w:t>审核因素分</w:t>
      </w:r>
      <w:r>
        <w:rPr>
          <w:rFonts w:ascii="宋体" w:hAnsi="宋体" w:cs="宋体" w:hint="eastAsia"/>
          <w:b/>
          <w:sz w:val="24"/>
          <w:szCs w:val="24"/>
          <w:lang w:val="zh-CN"/>
        </w:rPr>
        <w:t>F1（</w:t>
      </w:r>
      <w:r>
        <w:rPr>
          <w:rFonts w:ascii="宋体" w:hAnsi="宋体" w:cs="宋体" w:hint="eastAsia"/>
          <w:b/>
          <w:sz w:val="24"/>
          <w:szCs w:val="24"/>
        </w:rPr>
        <w:t>综合评审分配分值权重</w:t>
      </w:r>
      <w:r w:rsidR="00F4292D">
        <w:rPr>
          <w:rFonts w:ascii="宋体" w:hAnsi="宋体" w:cs="宋体" w:hint="eastAsia"/>
          <w:b/>
          <w:color w:val="FF0000"/>
          <w:sz w:val="24"/>
          <w:szCs w:val="24"/>
        </w:rPr>
        <w:t>65</w:t>
      </w:r>
      <w:r>
        <w:rPr>
          <w:rFonts w:ascii="宋体" w:hAnsi="宋体" w:cs="宋体" w:hint="eastAsia"/>
          <w:b/>
          <w:color w:val="FF0000"/>
          <w:sz w:val="24"/>
          <w:szCs w:val="24"/>
        </w:rPr>
        <w:t>%</w:t>
      </w:r>
      <w:r>
        <w:rPr>
          <w:rFonts w:ascii="宋体" w:hAnsi="宋体" w:cs="宋体" w:hint="eastAsia"/>
          <w:b/>
          <w:sz w:val="24"/>
          <w:szCs w:val="24"/>
          <w:lang w:val="zh-CN"/>
        </w:rPr>
        <w:t>）</w:t>
      </w:r>
    </w:p>
    <w:p w14:paraId="15AB1E35" w14:textId="0AFF153C" w:rsidR="003536BD" w:rsidRPr="00F4292D" w:rsidRDefault="003536BD" w:rsidP="00F4292D">
      <w:pPr>
        <w:spacing w:afterLines="50" w:after="156" w:line="440" w:lineRule="exact"/>
        <w:ind w:firstLineChars="200" w:firstLine="482"/>
        <w:rPr>
          <w:rFonts w:ascii="宋体" w:hAnsi="宋体" w:cs="宋体" w:hint="eastAsia"/>
          <w:b/>
          <w:sz w:val="24"/>
          <w:szCs w:val="24"/>
        </w:rPr>
      </w:pPr>
      <w:r w:rsidRPr="00093650">
        <w:rPr>
          <w:rFonts w:ascii="宋体" w:hAnsi="宋体" w:cs="宋体" w:hint="eastAsia"/>
          <w:b/>
          <w:sz w:val="24"/>
          <w:szCs w:val="24"/>
        </w:rPr>
        <w:t>供应</w:t>
      </w:r>
      <w:proofErr w:type="gramStart"/>
      <w:r w:rsidRPr="00093650">
        <w:rPr>
          <w:rFonts w:ascii="宋体" w:hAnsi="宋体" w:cs="宋体" w:hint="eastAsia"/>
          <w:b/>
          <w:sz w:val="24"/>
          <w:szCs w:val="24"/>
        </w:rPr>
        <w:t>商能力</w:t>
      </w:r>
      <w:proofErr w:type="gramEnd"/>
      <w:r w:rsidRPr="00093650">
        <w:rPr>
          <w:rFonts w:ascii="宋体" w:hAnsi="宋体" w:cs="宋体" w:hint="eastAsia"/>
          <w:b/>
          <w:sz w:val="24"/>
          <w:szCs w:val="24"/>
        </w:rPr>
        <w:t>评审项目-技术T</w:t>
      </w:r>
      <w:r w:rsidR="00F4292D">
        <w:rPr>
          <w:rFonts w:ascii="宋体" w:hAnsi="宋体" w:cs="宋体" w:hint="eastAsia"/>
          <w:b/>
          <w:sz w:val="24"/>
          <w:szCs w:val="24"/>
        </w:rPr>
        <w:t>&amp;商务B，</w:t>
      </w:r>
      <w:r w:rsidRPr="00093650">
        <w:rPr>
          <w:rFonts w:ascii="宋体" w:hAnsi="宋体" w:cs="宋体" w:hint="eastAsia"/>
          <w:b/>
          <w:sz w:val="24"/>
          <w:szCs w:val="24"/>
        </w:rPr>
        <w:t>按表</w:t>
      </w:r>
      <w:r w:rsidR="00F4292D">
        <w:rPr>
          <w:rFonts w:ascii="宋体" w:hAnsi="宋体" w:cs="宋体" w:hint="eastAsia"/>
          <w:b/>
          <w:sz w:val="24"/>
          <w:szCs w:val="24"/>
        </w:rPr>
        <w:t>1</w:t>
      </w:r>
      <w:r w:rsidRPr="00093650">
        <w:rPr>
          <w:rFonts w:ascii="宋体" w:hAnsi="宋体" w:cs="宋体" w:hint="eastAsia"/>
          <w:b/>
          <w:sz w:val="24"/>
          <w:szCs w:val="24"/>
        </w:rPr>
        <w:t>内容及评审分值进行评审</w:t>
      </w:r>
      <w:r w:rsidR="00F4292D">
        <w:rPr>
          <w:rFonts w:ascii="宋体" w:hAnsi="宋体" w:cs="宋体" w:hint="eastAsia"/>
          <w:b/>
          <w:sz w:val="24"/>
          <w:szCs w:val="24"/>
        </w:rPr>
        <w:t>计分</w:t>
      </w:r>
    </w:p>
    <w:p w14:paraId="60B29811" w14:textId="45834541" w:rsidR="003536BD" w:rsidRPr="00CF7EB6" w:rsidRDefault="00F4292D" w:rsidP="003536BD">
      <w:pPr>
        <w:spacing w:afterLines="50" w:after="156" w:line="440" w:lineRule="exact"/>
        <w:rPr>
          <w:rFonts w:ascii="宋体" w:hAnsi="宋体" w:cs="宋体" w:hint="eastAsia"/>
          <w:b/>
          <w:sz w:val="24"/>
          <w:szCs w:val="24"/>
        </w:rPr>
      </w:pPr>
      <w:r>
        <w:rPr>
          <w:rFonts w:ascii="宋体" w:hAnsi="宋体" w:cs="宋体" w:hint="eastAsia"/>
          <w:b/>
          <w:sz w:val="24"/>
          <w:szCs w:val="24"/>
        </w:rPr>
        <w:t>详</w:t>
      </w:r>
      <w:r w:rsidR="003536BD" w:rsidRPr="00093650">
        <w:rPr>
          <w:rFonts w:ascii="宋体" w:hAnsi="宋体" w:cs="宋体" w:hint="eastAsia"/>
          <w:b/>
          <w:sz w:val="24"/>
          <w:szCs w:val="24"/>
        </w:rPr>
        <w:t>见表</w:t>
      </w:r>
      <w:r>
        <w:rPr>
          <w:rFonts w:ascii="宋体" w:hAnsi="宋体" w:cs="宋体" w:hint="eastAsia"/>
          <w:b/>
          <w:sz w:val="24"/>
          <w:szCs w:val="24"/>
        </w:rPr>
        <w:t>1</w:t>
      </w:r>
      <w:r w:rsidR="003536BD" w:rsidRPr="00093650">
        <w:rPr>
          <w:rFonts w:ascii="宋体" w:hAnsi="宋体" w:cs="宋体" w:hint="eastAsia"/>
          <w:b/>
          <w:sz w:val="24"/>
          <w:szCs w:val="24"/>
        </w:rPr>
        <w:t>：</w:t>
      </w:r>
      <w:r w:rsidR="003536BD" w:rsidRPr="00093650">
        <w:rPr>
          <w:rFonts w:ascii="宋体" w:hAnsi="宋体" w:hint="eastAsia"/>
          <w:b/>
          <w:sz w:val="24"/>
        </w:rPr>
        <w:t>供应</w:t>
      </w:r>
      <w:proofErr w:type="gramStart"/>
      <w:r w:rsidR="003536BD" w:rsidRPr="00093650">
        <w:rPr>
          <w:rFonts w:ascii="宋体" w:hAnsi="宋体" w:hint="eastAsia"/>
          <w:b/>
          <w:sz w:val="24"/>
        </w:rPr>
        <w:t>商能力</w:t>
      </w:r>
      <w:proofErr w:type="gramEnd"/>
      <w:r w:rsidR="003536BD" w:rsidRPr="00093650">
        <w:rPr>
          <w:rFonts w:ascii="宋体" w:hAnsi="宋体" w:hint="eastAsia"/>
          <w:b/>
          <w:sz w:val="24"/>
        </w:rPr>
        <w:t>评审</w:t>
      </w:r>
      <w:r w:rsidR="003536BD" w:rsidRPr="00093650">
        <w:rPr>
          <w:rFonts w:ascii="宋体" w:hAnsi="宋体" w:cs="宋体" w:hint="eastAsia"/>
          <w:b/>
          <w:sz w:val="24"/>
          <w:szCs w:val="24"/>
        </w:rPr>
        <w:t>项目/评分标准</w:t>
      </w:r>
    </w:p>
    <w:p w14:paraId="3E80A296" w14:textId="4FFF839D" w:rsidR="003536BD" w:rsidRDefault="003536BD" w:rsidP="003536BD">
      <w:pPr>
        <w:spacing w:afterLines="50" w:after="156" w:line="440" w:lineRule="exact"/>
        <w:ind w:firstLineChars="200" w:firstLine="482"/>
        <w:rPr>
          <w:rFonts w:ascii="宋体" w:hAnsi="宋体" w:cs="宋体" w:hint="eastAsia"/>
          <w:b/>
          <w:color w:val="FF0000"/>
          <w:sz w:val="24"/>
          <w:szCs w:val="24"/>
        </w:rPr>
      </w:pPr>
      <w:r w:rsidRPr="00093650">
        <w:rPr>
          <w:rFonts w:ascii="宋体" w:hAnsi="宋体" w:cs="宋体" w:hint="eastAsia"/>
          <w:b/>
          <w:sz w:val="24"/>
          <w:szCs w:val="24"/>
        </w:rPr>
        <w:lastRenderedPageBreak/>
        <w:t>F1=T</w:t>
      </w:r>
      <w:r w:rsidR="00F4292D" w:rsidRPr="00F4292D">
        <w:rPr>
          <w:rFonts w:ascii="宋体" w:hAnsi="宋体" w:cs="宋体" w:hint="eastAsia"/>
          <w:b/>
          <w:color w:val="0000FF"/>
          <w:sz w:val="24"/>
          <w:szCs w:val="24"/>
        </w:rPr>
        <w:t>（综合权重40%）</w:t>
      </w:r>
      <w:r w:rsidRPr="00093650">
        <w:rPr>
          <w:rFonts w:ascii="宋体" w:hAnsi="宋体" w:cs="宋体" w:hint="eastAsia"/>
          <w:b/>
          <w:sz w:val="24"/>
          <w:szCs w:val="24"/>
        </w:rPr>
        <w:t>+</w:t>
      </w:r>
      <w:r w:rsidR="00F4292D">
        <w:rPr>
          <w:rFonts w:ascii="宋体" w:hAnsi="宋体" w:cs="宋体" w:hint="eastAsia"/>
          <w:b/>
          <w:sz w:val="24"/>
          <w:szCs w:val="24"/>
        </w:rPr>
        <w:t>B</w:t>
      </w:r>
      <w:r w:rsidR="00F4292D" w:rsidRPr="00F4292D">
        <w:rPr>
          <w:rFonts w:ascii="宋体" w:hAnsi="宋体" w:cs="宋体" w:hint="eastAsia"/>
          <w:b/>
          <w:color w:val="0000FF"/>
          <w:sz w:val="24"/>
          <w:szCs w:val="24"/>
        </w:rPr>
        <w:t>（综合权重30%）</w:t>
      </w:r>
    </w:p>
    <w:p w14:paraId="2D175037" w14:textId="0212A895" w:rsidR="003536BD" w:rsidRPr="00723765" w:rsidRDefault="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0"/>
        </w:rPr>
        <w:t>价格</w:t>
      </w:r>
      <w:r>
        <w:rPr>
          <w:rFonts w:ascii="宋体" w:hAnsi="宋体" w:cs="宋体" w:hint="eastAsia"/>
          <w:b/>
          <w:sz w:val="24"/>
          <w:szCs w:val="20"/>
          <w:lang w:val="zh-CN"/>
        </w:rPr>
        <w:t>因素分F</w:t>
      </w:r>
      <w:r>
        <w:rPr>
          <w:rFonts w:ascii="宋体" w:hAnsi="宋体" w:cs="宋体" w:hint="eastAsia"/>
          <w:b/>
          <w:sz w:val="24"/>
          <w:szCs w:val="20"/>
        </w:rPr>
        <w:t>2</w:t>
      </w:r>
      <w:r>
        <w:rPr>
          <w:rFonts w:ascii="宋体" w:hAnsi="宋体" w:cs="宋体" w:hint="eastAsia"/>
          <w:b/>
          <w:sz w:val="24"/>
          <w:szCs w:val="20"/>
          <w:lang w:val="zh-CN"/>
        </w:rPr>
        <w:t>（</w:t>
      </w:r>
      <w:r>
        <w:rPr>
          <w:rFonts w:ascii="宋体" w:hAnsi="宋体" w:cs="宋体" w:hint="eastAsia"/>
          <w:b/>
          <w:sz w:val="24"/>
          <w:szCs w:val="24"/>
        </w:rPr>
        <w:t>综合评审分配分值权重</w:t>
      </w:r>
      <w:r w:rsidR="00F4292D">
        <w:rPr>
          <w:rFonts w:ascii="宋体" w:hAnsi="宋体" w:cs="宋体" w:hint="eastAsia"/>
          <w:b/>
          <w:color w:val="FF0000"/>
          <w:sz w:val="24"/>
          <w:szCs w:val="24"/>
        </w:rPr>
        <w:t>35</w:t>
      </w:r>
      <w:r>
        <w:rPr>
          <w:rFonts w:ascii="宋体" w:hAnsi="宋体" w:cs="宋体" w:hint="eastAsia"/>
          <w:b/>
          <w:color w:val="FF0000"/>
          <w:sz w:val="24"/>
          <w:szCs w:val="24"/>
        </w:rPr>
        <w:t>%</w:t>
      </w:r>
      <w:r>
        <w:rPr>
          <w:rFonts w:ascii="宋体" w:hAnsi="宋体" w:cs="宋体" w:hint="eastAsia"/>
          <w:b/>
          <w:sz w:val="24"/>
          <w:szCs w:val="20"/>
        </w:rPr>
        <w:t>）</w:t>
      </w:r>
    </w:p>
    <w:p w14:paraId="78659E5B" w14:textId="1BD4386D" w:rsidR="00F4292D" w:rsidRDefault="00F4292D" w:rsidP="00723765">
      <w:pPr>
        <w:spacing w:afterLines="50" w:after="156" w:line="440" w:lineRule="exact"/>
        <w:rPr>
          <w:rFonts w:ascii="宋体" w:hAnsi="宋体" w:cs="宋体" w:hint="eastAsia"/>
          <w:b/>
          <w:sz w:val="24"/>
          <w:szCs w:val="24"/>
        </w:rPr>
      </w:pPr>
      <w:r>
        <w:rPr>
          <w:rFonts w:ascii="宋体" w:hAnsi="宋体" w:cs="宋体" w:hint="eastAsia"/>
          <w:b/>
          <w:sz w:val="24"/>
          <w:szCs w:val="24"/>
        </w:rPr>
        <w:t>详</w:t>
      </w:r>
      <w:r w:rsidRPr="00093650">
        <w:rPr>
          <w:rFonts w:ascii="宋体" w:hAnsi="宋体" w:cs="宋体" w:hint="eastAsia"/>
          <w:b/>
          <w:sz w:val="24"/>
          <w:szCs w:val="24"/>
        </w:rPr>
        <w:t>见表</w:t>
      </w:r>
      <w:r>
        <w:rPr>
          <w:rFonts w:ascii="宋体" w:hAnsi="宋体" w:cs="宋体" w:hint="eastAsia"/>
          <w:b/>
          <w:sz w:val="24"/>
          <w:szCs w:val="24"/>
        </w:rPr>
        <w:t>2</w:t>
      </w:r>
      <w:r w:rsidR="00723765" w:rsidRPr="00723765">
        <w:rPr>
          <w:rFonts w:ascii="宋体" w:hAnsi="宋体" w:cs="宋体" w:hint="eastAsia"/>
          <w:b/>
          <w:sz w:val="24"/>
          <w:szCs w:val="24"/>
        </w:rPr>
        <w:t>：供应</w:t>
      </w:r>
      <w:proofErr w:type="gramStart"/>
      <w:r w:rsidR="00723765" w:rsidRPr="00723765">
        <w:rPr>
          <w:rFonts w:ascii="宋体" w:hAnsi="宋体" w:cs="宋体" w:hint="eastAsia"/>
          <w:b/>
          <w:sz w:val="24"/>
          <w:szCs w:val="24"/>
        </w:rPr>
        <w:t>商价格</w:t>
      </w:r>
      <w:proofErr w:type="gramEnd"/>
      <w:r w:rsidR="00723765" w:rsidRPr="00723765">
        <w:rPr>
          <w:rFonts w:ascii="宋体" w:hAnsi="宋体" w:cs="宋体" w:hint="eastAsia"/>
          <w:b/>
          <w:sz w:val="24"/>
          <w:szCs w:val="24"/>
        </w:rPr>
        <w:t>评审项目/评分标准</w:t>
      </w:r>
    </w:p>
    <w:p w14:paraId="4BA8E987" w14:textId="6E432E78" w:rsidR="00723765" w:rsidRDefault="00F4292D" w:rsidP="00F4292D">
      <w:pPr>
        <w:spacing w:afterLines="50" w:after="156" w:line="440" w:lineRule="exact"/>
        <w:ind w:firstLineChars="200" w:firstLine="482"/>
        <w:rPr>
          <w:rFonts w:ascii="宋体" w:hAnsi="宋体" w:cs="宋体" w:hint="eastAsia"/>
          <w:b/>
          <w:sz w:val="24"/>
          <w:szCs w:val="24"/>
        </w:rPr>
      </w:pPr>
      <w:r w:rsidRPr="00093650">
        <w:rPr>
          <w:rFonts w:ascii="宋体" w:hAnsi="宋体" w:cs="宋体" w:hint="eastAsia"/>
          <w:b/>
          <w:sz w:val="24"/>
          <w:szCs w:val="24"/>
        </w:rPr>
        <w:t>F</w:t>
      </w:r>
      <w:r>
        <w:rPr>
          <w:rFonts w:ascii="宋体" w:hAnsi="宋体" w:cs="宋体" w:hint="eastAsia"/>
          <w:b/>
          <w:sz w:val="24"/>
          <w:szCs w:val="24"/>
        </w:rPr>
        <w:t>2</w:t>
      </w:r>
      <w:r w:rsidRPr="00093650">
        <w:rPr>
          <w:rFonts w:ascii="宋体" w:hAnsi="宋体" w:cs="宋体" w:hint="eastAsia"/>
          <w:b/>
          <w:sz w:val="24"/>
          <w:szCs w:val="24"/>
        </w:rPr>
        <w:t>=</w:t>
      </w:r>
      <w:r>
        <w:rPr>
          <w:rFonts w:ascii="宋体" w:hAnsi="宋体" w:cs="宋体" w:hint="eastAsia"/>
          <w:b/>
          <w:sz w:val="24"/>
          <w:szCs w:val="24"/>
        </w:rPr>
        <w:t>C</w:t>
      </w:r>
      <w:r w:rsidRPr="00F4292D">
        <w:rPr>
          <w:rFonts w:ascii="宋体" w:hAnsi="宋体" w:cs="宋体" w:hint="eastAsia"/>
          <w:b/>
          <w:color w:val="0000FF"/>
          <w:sz w:val="24"/>
          <w:szCs w:val="24"/>
        </w:rPr>
        <w:t>（综合权重</w:t>
      </w:r>
      <w:r>
        <w:rPr>
          <w:rFonts w:ascii="宋体" w:hAnsi="宋体" w:cs="宋体" w:hint="eastAsia"/>
          <w:b/>
          <w:color w:val="0000FF"/>
          <w:sz w:val="24"/>
          <w:szCs w:val="24"/>
        </w:rPr>
        <w:t>35</w:t>
      </w:r>
      <w:r w:rsidRPr="00F4292D">
        <w:rPr>
          <w:rFonts w:ascii="宋体" w:hAnsi="宋体" w:cs="宋体" w:hint="eastAsia"/>
          <w:b/>
          <w:color w:val="0000FF"/>
          <w:sz w:val="24"/>
          <w:szCs w:val="24"/>
        </w:rPr>
        <w:t>%）</w:t>
      </w:r>
    </w:p>
    <w:p w14:paraId="165A57E0" w14:textId="575C8166" w:rsidR="003536BD" w:rsidRDefault="003536BD" w:rsidP="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lang w:val="zh-CN"/>
        </w:rPr>
        <w:t>评标</w:t>
      </w:r>
      <w:r>
        <w:rPr>
          <w:rFonts w:ascii="宋体" w:hAnsi="宋体" w:cs="宋体" w:hint="eastAsia"/>
          <w:b/>
          <w:sz w:val="24"/>
        </w:rPr>
        <w:t>综合</w:t>
      </w:r>
      <w:r>
        <w:rPr>
          <w:rFonts w:ascii="宋体" w:hAnsi="宋体" w:cs="宋体" w:hint="eastAsia"/>
          <w:b/>
          <w:sz w:val="24"/>
          <w:lang w:val="zh-CN"/>
        </w:rPr>
        <w:t>得分汇总</w:t>
      </w:r>
    </w:p>
    <w:p w14:paraId="5E4D3566" w14:textId="069312F4" w:rsidR="003536BD" w:rsidRPr="003536BD" w:rsidRDefault="003536BD" w:rsidP="003536BD">
      <w:pPr>
        <w:tabs>
          <w:tab w:val="left" w:pos="0"/>
        </w:tabs>
        <w:spacing w:line="500" w:lineRule="exact"/>
        <w:ind w:firstLineChars="192" w:firstLine="461"/>
        <w:rPr>
          <w:rFonts w:ascii="宋体" w:hAnsi="宋体" w:cs="宋体" w:hint="eastAsia"/>
          <w:b/>
          <w:sz w:val="24"/>
          <w:szCs w:val="20"/>
        </w:rPr>
      </w:pPr>
      <w:r w:rsidRPr="003536BD">
        <w:rPr>
          <w:rFonts w:ascii="宋体" w:hAnsi="宋体" w:hint="eastAsia"/>
          <w:kern w:val="0"/>
          <w:sz w:val="24"/>
        </w:rPr>
        <w:t>各部分评分</w:t>
      </w:r>
      <w:proofErr w:type="gramStart"/>
      <w:r w:rsidRPr="003536BD">
        <w:rPr>
          <w:rFonts w:ascii="宋体" w:hAnsi="宋体" w:hint="eastAsia"/>
          <w:kern w:val="0"/>
          <w:sz w:val="24"/>
        </w:rPr>
        <w:t>分</w:t>
      </w:r>
      <w:proofErr w:type="gramEnd"/>
      <w:r w:rsidRPr="003536BD">
        <w:rPr>
          <w:rFonts w:ascii="宋体" w:hAnsi="宋体" w:hint="eastAsia"/>
          <w:kern w:val="0"/>
          <w:sz w:val="24"/>
        </w:rPr>
        <w:t>值分布及评分标准如下:对评委的供应</w:t>
      </w:r>
      <w:proofErr w:type="gramStart"/>
      <w:r w:rsidRPr="003536BD">
        <w:rPr>
          <w:rFonts w:ascii="宋体" w:hAnsi="宋体" w:hint="eastAsia"/>
          <w:kern w:val="0"/>
          <w:sz w:val="24"/>
        </w:rPr>
        <w:t>商能力</w:t>
      </w:r>
      <w:proofErr w:type="gramEnd"/>
      <w:r w:rsidRPr="003536BD">
        <w:rPr>
          <w:rFonts w:ascii="宋体" w:hAnsi="宋体" w:hint="eastAsia"/>
          <w:kern w:val="0"/>
          <w:sz w:val="24"/>
        </w:rPr>
        <w:t>部分、</w:t>
      </w:r>
      <w:r w:rsidR="00F4292D">
        <w:rPr>
          <w:rFonts w:ascii="宋体" w:hAnsi="宋体" w:hint="eastAsia"/>
          <w:kern w:val="0"/>
          <w:sz w:val="24"/>
        </w:rPr>
        <w:t>价格</w:t>
      </w:r>
      <w:r w:rsidRPr="003536BD">
        <w:rPr>
          <w:rFonts w:ascii="宋体" w:hAnsi="宋体" w:hint="eastAsia"/>
          <w:kern w:val="0"/>
          <w:sz w:val="24"/>
        </w:rPr>
        <w:t>部分评分结果进行统计时，将以算术平均计算各有效投标人的能力、</w:t>
      </w:r>
      <w:r w:rsidR="00F4292D">
        <w:rPr>
          <w:rFonts w:ascii="宋体" w:hAnsi="宋体" w:hint="eastAsia"/>
          <w:kern w:val="0"/>
          <w:sz w:val="24"/>
        </w:rPr>
        <w:t>价格</w:t>
      </w:r>
      <w:r w:rsidRPr="003536BD">
        <w:rPr>
          <w:rFonts w:ascii="宋体" w:hAnsi="宋体" w:hint="eastAsia"/>
          <w:kern w:val="0"/>
          <w:sz w:val="24"/>
        </w:rPr>
        <w:t>最终得分，各项分数均保留至小数点后2位数（第3位四舍五入）。</w:t>
      </w:r>
      <w:r>
        <w:rPr>
          <w:rFonts w:ascii="宋体" w:hAnsi="宋体" w:hint="eastAsia"/>
          <w:b/>
          <w:sz w:val="24"/>
        </w:rPr>
        <w:t>综合得分＝F1+F2</w:t>
      </w:r>
    </w:p>
    <w:p w14:paraId="795C0505" w14:textId="3839488C" w:rsidR="00BB45F0" w:rsidRPr="003536BD" w:rsidRDefault="00EA09AD" w:rsidP="003536BD">
      <w:pPr>
        <w:numPr>
          <w:ilvl w:val="0"/>
          <w:numId w:val="4"/>
        </w:numPr>
        <w:spacing w:afterLines="50" w:after="156" w:line="440" w:lineRule="exact"/>
        <w:rPr>
          <w:rFonts w:ascii="宋体" w:hAnsi="宋体" w:cs="宋体" w:hint="eastAsia"/>
          <w:b/>
          <w:sz w:val="24"/>
          <w:szCs w:val="24"/>
          <w:lang w:val="zh-CN"/>
        </w:rPr>
      </w:pPr>
      <w:r w:rsidRPr="003536BD">
        <w:rPr>
          <w:rFonts w:ascii="宋体" w:hAnsi="宋体" w:cs="宋体"/>
          <w:b/>
          <w:sz w:val="24"/>
          <w:lang w:val="zh-CN"/>
        </w:rPr>
        <w:t>推荐</w:t>
      </w:r>
      <w:r w:rsidRPr="003536BD">
        <w:rPr>
          <w:rFonts w:ascii="宋体" w:hAnsi="宋体" w:cs="宋体" w:hint="eastAsia"/>
          <w:b/>
          <w:sz w:val="24"/>
          <w:lang w:val="zh-CN"/>
        </w:rPr>
        <w:t>中标候选人</w:t>
      </w:r>
      <w:r w:rsidRPr="003536BD">
        <w:rPr>
          <w:rFonts w:ascii="宋体" w:hAnsi="宋体" w:cs="宋体"/>
          <w:b/>
          <w:sz w:val="24"/>
          <w:lang w:val="zh-CN"/>
        </w:rPr>
        <w:t>名单</w:t>
      </w:r>
    </w:p>
    <w:p w14:paraId="5A3981CF" w14:textId="7AC2429D" w:rsidR="00BB45F0" w:rsidRDefault="00EA09AD">
      <w:pPr>
        <w:spacing w:beforeLines="50" w:before="156" w:line="360" w:lineRule="auto"/>
        <w:ind w:firstLineChars="198" w:firstLine="475"/>
        <w:rPr>
          <w:rFonts w:ascii="宋体" w:hAnsi="宋体" w:cs="宋体" w:hint="eastAsia"/>
          <w:b/>
          <w:sz w:val="24"/>
          <w:lang w:val="zh-CN"/>
        </w:rPr>
      </w:pPr>
      <w:r>
        <w:rPr>
          <w:rFonts w:ascii="宋体" w:hAnsi="宋体" w:cs="宋体"/>
          <w:sz w:val="24"/>
        </w:rPr>
        <w:t>1、</w:t>
      </w:r>
      <w:r w:rsidR="007E72ED">
        <w:rPr>
          <w:rFonts w:ascii="宋体" w:hAnsi="宋体" w:cs="宋体" w:hint="eastAsia"/>
          <w:sz w:val="24"/>
        </w:rPr>
        <w:t>项目或各标段的</w:t>
      </w:r>
      <w:r>
        <w:rPr>
          <w:rFonts w:ascii="宋体" w:hAnsi="宋体" w:cs="宋体" w:hint="eastAsia"/>
          <w:sz w:val="24"/>
        </w:rPr>
        <w:t>中标候选人</w:t>
      </w:r>
      <w:r>
        <w:rPr>
          <w:rFonts w:ascii="宋体" w:hAnsi="宋体" w:cs="宋体"/>
          <w:sz w:val="24"/>
        </w:rPr>
        <w:t>数量：</w:t>
      </w:r>
      <w:r>
        <w:rPr>
          <w:rFonts w:ascii="宋体" w:hAnsi="宋体" w:cs="宋体"/>
          <w:b/>
          <w:sz w:val="24"/>
          <w:u w:val="single"/>
        </w:rPr>
        <w:t xml:space="preserve"> 1-3 </w:t>
      </w:r>
      <w:proofErr w:type="gramStart"/>
      <w:r>
        <w:rPr>
          <w:rFonts w:ascii="宋体" w:hAnsi="宋体" w:cs="宋体"/>
          <w:sz w:val="24"/>
        </w:rPr>
        <w:t>个</w:t>
      </w:r>
      <w:proofErr w:type="gramEnd"/>
      <w:r>
        <w:rPr>
          <w:rFonts w:ascii="宋体" w:hAnsi="宋体" w:cs="宋体"/>
          <w:sz w:val="24"/>
        </w:rPr>
        <w:t>。</w:t>
      </w:r>
    </w:p>
    <w:p w14:paraId="6B35B8BD" w14:textId="220A6C68" w:rsidR="00BB45F0" w:rsidRDefault="00EA09AD">
      <w:pPr>
        <w:spacing w:line="360" w:lineRule="auto"/>
        <w:ind w:firstLineChars="210" w:firstLine="504"/>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w:t>
      </w:r>
      <w:r w:rsidR="002F4E44">
        <w:rPr>
          <w:rFonts w:ascii="宋体" w:hAnsi="宋体" w:hint="eastAsia"/>
          <w:sz w:val="24"/>
        </w:rPr>
        <w:t>审核</w:t>
      </w:r>
      <w:r>
        <w:rPr>
          <w:rFonts w:ascii="宋体" w:hAnsi="宋体" w:cs="宋体"/>
          <w:sz w:val="24"/>
        </w:rPr>
        <w:t>、澄清有关问题、比较与评价评标程序后，按以下办法推荐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得分相同的，按投标报价由低到高顺序排列</w:t>
      </w:r>
      <w:r>
        <w:rPr>
          <w:rFonts w:ascii="宋体" w:hAnsi="宋体" w:cs="宋体" w:hint="eastAsia"/>
          <w:bCs/>
          <w:sz w:val="24"/>
        </w:rPr>
        <w:t>；综合</w:t>
      </w:r>
      <w:r>
        <w:rPr>
          <w:rFonts w:ascii="宋体" w:hAnsi="宋体" w:cs="宋体"/>
          <w:bCs/>
          <w:sz w:val="24"/>
        </w:rPr>
        <w:t>得分且投标报价相同的，按</w:t>
      </w:r>
      <w:r>
        <w:rPr>
          <w:rFonts w:ascii="宋体" w:hAnsi="宋体" w:cs="宋体" w:hint="eastAsia"/>
          <w:bCs/>
          <w:sz w:val="24"/>
        </w:rPr>
        <w:t>资格</w:t>
      </w:r>
      <w:r w:rsidR="002F4E44">
        <w:rPr>
          <w:rFonts w:ascii="宋体" w:hAnsi="宋体" w:cs="宋体" w:hint="eastAsia"/>
          <w:bCs/>
          <w:sz w:val="24"/>
        </w:rPr>
        <w:t>审核</w:t>
      </w:r>
      <w:r>
        <w:rPr>
          <w:rFonts w:ascii="宋体" w:hAnsi="宋体" w:cs="宋体"/>
          <w:bCs/>
          <w:sz w:val="24"/>
        </w:rPr>
        <w:t>得分由高到低顺序排列</w:t>
      </w:r>
      <w:r>
        <w:rPr>
          <w:rFonts w:ascii="宋体" w:hAnsi="宋体" w:cs="宋体" w:hint="eastAsia"/>
          <w:bCs/>
          <w:sz w:val="24"/>
        </w:rPr>
        <w:t>。</w:t>
      </w:r>
    </w:p>
    <w:p w14:paraId="06FD2300" w14:textId="3A433678" w:rsidR="00BB45F0" w:rsidRDefault="00EA09AD">
      <w:pPr>
        <w:spacing w:beforeLines="50" w:before="156" w:line="360" w:lineRule="auto"/>
        <w:rPr>
          <w:rFonts w:ascii="宋体" w:hAnsi="宋体" w:hint="eastAsia"/>
          <w:b/>
          <w:sz w:val="28"/>
          <w:szCs w:val="28"/>
          <w:lang w:val="zh-CN"/>
        </w:rPr>
      </w:pPr>
      <w:r>
        <w:rPr>
          <w:rFonts w:ascii="宋体" w:hAnsi="宋体"/>
          <w:b/>
          <w:sz w:val="28"/>
          <w:szCs w:val="28"/>
          <w:lang w:val="zh-CN"/>
        </w:rPr>
        <w:t>三、定标原则：确定中标供应商数量：</w:t>
      </w:r>
      <w:r>
        <w:rPr>
          <w:rFonts w:ascii="宋体" w:hAnsi="宋体"/>
          <w:b/>
          <w:sz w:val="28"/>
          <w:szCs w:val="28"/>
          <w:u w:val="single"/>
          <w:lang w:val="zh-CN"/>
        </w:rPr>
        <w:t xml:space="preserve"> </w:t>
      </w:r>
      <w:r w:rsidR="00F4292D">
        <w:rPr>
          <w:rFonts w:ascii="宋体" w:hAnsi="宋体" w:hint="eastAsia"/>
          <w:b/>
          <w:sz w:val="28"/>
          <w:szCs w:val="28"/>
          <w:u w:val="single"/>
        </w:rPr>
        <w:t xml:space="preserve">1 </w:t>
      </w:r>
      <w:proofErr w:type="gramStart"/>
      <w:r>
        <w:rPr>
          <w:rFonts w:ascii="宋体" w:hAnsi="宋体"/>
          <w:b/>
          <w:sz w:val="28"/>
          <w:szCs w:val="28"/>
          <w:lang w:val="zh-CN"/>
        </w:rPr>
        <w:t>个</w:t>
      </w:r>
      <w:proofErr w:type="gramEnd"/>
      <w:r>
        <w:rPr>
          <w:rFonts w:ascii="宋体" w:hAnsi="宋体"/>
          <w:b/>
          <w:sz w:val="28"/>
          <w:szCs w:val="28"/>
          <w:lang w:val="zh-CN"/>
        </w:rPr>
        <w:t>。</w:t>
      </w:r>
    </w:p>
    <w:p w14:paraId="38345FB0" w14:textId="488BB6CC" w:rsidR="00BB45F0" w:rsidRPr="00723765" w:rsidRDefault="00723765">
      <w:pPr>
        <w:spacing w:line="360" w:lineRule="auto"/>
        <w:ind w:firstLineChars="200" w:firstLine="482"/>
        <w:rPr>
          <w:b/>
          <w:bCs/>
          <w:sz w:val="24"/>
          <w:szCs w:val="24"/>
        </w:rPr>
      </w:pPr>
      <w:r w:rsidRPr="00723765">
        <w:rPr>
          <w:rFonts w:hint="eastAsia"/>
          <w:b/>
          <w:bCs/>
          <w:sz w:val="24"/>
          <w:szCs w:val="24"/>
        </w:rPr>
        <w:t>招标方根据评标报告向需求公司提报评标结果以及应用方案，</w:t>
      </w:r>
      <w:proofErr w:type="gramStart"/>
      <w:r w:rsidRPr="00723765">
        <w:rPr>
          <w:rFonts w:hint="eastAsia"/>
          <w:b/>
          <w:bCs/>
          <w:sz w:val="24"/>
          <w:szCs w:val="24"/>
        </w:rPr>
        <w:t>经需求</w:t>
      </w:r>
      <w:proofErr w:type="gramEnd"/>
      <w:r w:rsidRPr="00723765">
        <w:rPr>
          <w:rFonts w:hint="eastAsia"/>
          <w:b/>
          <w:bCs/>
          <w:sz w:val="24"/>
          <w:szCs w:val="24"/>
        </w:rPr>
        <w:t>公司审批后确定中标人。定标的最终解释权和自主权为招标</w:t>
      </w:r>
      <w:proofErr w:type="gramStart"/>
      <w:r w:rsidRPr="00723765">
        <w:rPr>
          <w:rFonts w:hint="eastAsia"/>
          <w:b/>
          <w:bCs/>
          <w:sz w:val="24"/>
          <w:szCs w:val="24"/>
        </w:rPr>
        <w:t>方需求</w:t>
      </w:r>
      <w:proofErr w:type="gramEnd"/>
      <w:r w:rsidRPr="00723765">
        <w:rPr>
          <w:rFonts w:hint="eastAsia"/>
          <w:b/>
          <w:bCs/>
          <w:sz w:val="24"/>
          <w:szCs w:val="24"/>
        </w:rPr>
        <w:t>公司。</w:t>
      </w:r>
    </w:p>
    <w:p w14:paraId="5DC3D723" w14:textId="15475444" w:rsidR="00723765" w:rsidRPr="00723765" w:rsidRDefault="00723765" w:rsidP="00FA6120">
      <w:pPr>
        <w:spacing w:line="360" w:lineRule="auto"/>
        <w:ind w:firstLineChars="200" w:firstLine="482"/>
        <w:rPr>
          <w:b/>
          <w:bCs/>
          <w:sz w:val="24"/>
          <w:szCs w:val="24"/>
        </w:rPr>
      </w:pPr>
      <w:r w:rsidRPr="00723765">
        <w:rPr>
          <w:rFonts w:hint="eastAsia"/>
          <w:b/>
          <w:bCs/>
          <w:sz w:val="24"/>
          <w:szCs w:val="24"/>
        </w:rPr>
        <w:t>如有必要招标方可决定到中标候选人处对招标文件要求进行实地评审和确认，投标方应予以配合，对存在投标方实际情况与投标文件不一致的，招标方有权中止</w:t>
      </w:r>
      <w:r>
        <w:rPr>
          <w:rFonts w:hint="eastAsia"/>
          <w:b/>
          <w:bCs/>
          <w:sz w:val="24"/>
          <w:szCs w:val="24"/>
        </w:rPr>
        <w:t>招标程序及</w:t>
      </w:r>
      <w:r w:rsidRPr="00723765">
        <w:rPr>
          <w:rFonts w:hint="eastAsia"/>
          <w:b/>
          <w:bCs/>
          <w:sz w:val="24"/>
          <w:szCs w:val="24"/>
        </w:rPr>
        <w:t>中标人相应合同，启用备选中标人执行或重新招标。</w:t>
      </w:r>
    </w:p>
    <w:p w14:paraId="7502A868" w14:textId="4A8EA7B0" w:rsidR="00BB45F0" w:rsidRDefault="00EA09AD" w:rsidP="00FA6120">
      <w:pPr>
        <w:spacing w:line="360" w:lineRule="auto"/>
        <w:ind w:firstLineChars="200" w:firstLine="482"/>
        <w:rPr>
          <w:b/>
          <w:bCs/>
          <w:sz w:val="24"/>
          <w:szCs w:val="24"/>
        </w:rPr>
      </w:pPr>
      <w:r w:rsidRPr="00723765">
        <w:rPr>
          <w:rFonts w:hAnsi="宋体" w:hint="eastAsia"/>
          <w:b/>
          <w:bCs/>
          <w:sz w:val="24"/>
          <w:szCs w:val="24"/>
        </w:rPr>
        <w:t>在中标人无法</w:t>
      </w:r>
      <w:r w:rsidR="00CB5CB7" w:rsidRPr="00723765">
        <w:rPr>
          <w:rFonts w:hAnsi="宋体" w:hint="eastAsia"/>
          <w:b/>
          <w:bCs/>
          <w:sz w:val="24"/>
          <w:szCs w:val="24"/>
        </w:rPr>
        <w:t>通过现场审核或</w:t>
      </w:r>
      <w:r w:rsidRPr="00723765">
        <w:rPr>
          <w:rFonts w:hAnsi="宋体" w:hint="eastAsia"/>
          <w:b/>
          <w:bCs/>
          <w:sz w:val="24"/>
          <w:szCs w:val="24"/>
        </w:rPr>
        <w:t>正常</w:t>
      </w:r>
      <w:r w:rsidR="00FA6120" w:rsidRPr="00723765">
        <w:rPr>
          <w:rFonts w:hAnsi="宋体" w:hint="eastAsia"/>
          <w:b/>
          <w:bCs/>
          <w:sz w:val="24"/>
          <w:szCs w:val="24"/>
        </w:rPr>
        <w:t>签订</w:t>
      </w:r>
      <w:r w:rsidR="00CB5CB7" w:rsidRPr="00723765">
        <w:rPr>
          <w:rFonts w:hAnsi="宋体" w:hint="eastAsia"/>
          <w:b/>
          <w:bCs/>
          <w:sz w:val="24"/>
          <w:szCs w:val="24"/>
        </w:rPr>
        <w:t>及</w:t>
      </w:r>
      <w:r w:rsidR="00FA6120" w:rsidRPr="00723765">
        <w:rPr>
          <w:rFonts w:hAnsi="宋体" w:hint="eastAsia"/>
          <w:b/>
          <w:bCs/>
          <w:sz w:val="24"/>
          <w:szCs w:val="24"/>
        </w:rPr>
        <w:t>履行合同</w:t>
      </w:r>
      <w:r w:rsidRPr="00723765">
        <w:rPr>
          <w:rFonts w:hAnsi="宋体" w:hint="eastAsia"/>
          <w:b/>
          <w:bCs/>
          <w:sz w:val="24"/>
          <w:szCs w:val="24"/>
        </w:rPr>
        <w:t>的情况下</w:t>
      </w:r>
      <w:r w:rsidR="00FA6120" w:rsidRPr="00723765">
        <w:rPr>
          <w:rFonts w:hAnsi="宋体" w:hint="eastAsia"/>
          <w:b/>
          <w:bCs/>
          <w:sz w:val="24"/>
          <w:szCs w:val="24"/>
        </w:rPr>
        <w:t>，</w:t>
      </w:r>
      <w:r w:rsidRPr="00723765">
        <w:rPr>
          <w:rFonts w:hAnsi="宋体" w:hint="eastAsia"/>
          <w:b/>
          <w:bCs/>
          <w:sz w:val="24"/>
          <w:szCs w:val="24"/>
        </w:rPr>
        <w:t>采购人有权</w:t>
      </w:r>
      <w:r w:rsidR="00FA6120" w:rsidRPr="00723765">
        <w:rPr>
          <w:rFonts w:hAnsi="宋体" w:hint="eastAsia"/>
          <w:b/>
          <w:bCs/>
          <w:sz w:val="24"/>
          <w:szCs w:val="24"/>
        </w:rPr>
        <w:t>依照中标候选人名单排序顺延其他中标候选人为中标人或者重新组织招标</w:t>
      </w:r>
      <w:r w:rsidRPr="00723765">
        <w:rPr>
          <w:rFonts w:ascii="宋体" w:hAnsi="宋体" w:cs="宋体" w:hint="eastAsia"/>
          <w:b/>
          <w:bCs/>
          <w:sz w:val="24"/>
          <w:szCs w:val="24"/>
        </w:rPr>
        <w:t>。</w:t>
      </w:r>
      <w:r w:rsidRPr="00723765">
        <w:rPr>
          <w:b/>
          <w:bCs/>
          <w:sz w:val="24"/>
          <w:szCs w:val="24"/>
        </w:rPr>
        <w:t>投标人参与本项目的投标，即视为同意上述</w:t>
      </w:r>
      <w:r w:rsidR="00CB5CB7" w:rsidRPr="00723765">
        <w:rPr>
          <w:rFonts w:hint="eastAsia"/>
          <w:b/>
          <w:bCs/>
          <w:sz w:val="24"/>
          <w:szCs w:val="24"/>
        </w:rPr>
        <w:t>定标方式</w:t>
      </w:r>
      <w:r w:rsidRPr="00723765">
        <w:rPr>
          <w:rFonts w:hint="eastAsia"/>
          <w:b/>
          <w:bCs/>
          <w:sz w:val="24"/>
          <w:szCs w:val="24"/>
        </w:rPr>
        <w:t>。</w:t>
      </w:r>
    </w:p>
    <w:p w14:paraId="587F9703" w14:textId="77777777" w:rsidR="00AF7DA1" w:rsidRPr="00AF7DA1" w:rsidRDefault="00AF7DA1" w:rsidP="00AF7DA1">
      <w:pPr>
        <w:spacing w:line="360" w:lineRule="auto"/>
        <w:rPr>
          <w:rFonts w:ascii="宋体" w:hAnsi="宋体" w:hint="eastAsia"/>
          <w:b/>
          <w:sz w:val="28"/>
          <w:szCs w:val="28"/>
          <w:lang w:val="zh-CN"/>
        </w:rPr>
      </w:pPr>
      <w:r w:rsidRPr="00AF7DA1">
        <w:rPr>
          <w:rFonts w:ascii="宋体" w:hAnsi="宋体" w:hint="eastAsia"/>
          <w:b/>
          <w:sz w:val="28"/>
          <w:szCs w:val="28"/>
          <w:lang w:val="zh-CN"/>
        </w:rPr>
        <w:t>四、评审相关及追责：</w:t>
      </w:r>
    </w:p>
    <w:p w14:paraId="31D128E7" w14:textId="77777777" w:rsidR="00AF7DA1" w:rsidRPr="00F4292D" w:rsidRDefault="00AF7DA1" w:rsidP="00AF7DA1">
      <w:pPr>
        <w:spacing w:line="360" w:lineRule="auto"/>
        <w:rPr>
          <w:rFonts w:ascii="宋体" w:hAnsi="宋体" w:hint="eastAsia"/>
          <w:sz w:val="24"/>
          <w:szCs w:val="24"/>
        </w:rPr>
      </w:pPr>
      <w:r w:rsidRPr="00F4292D">
        <w:rPr>
          <w:rFonts w:ascii="宋体" w:hAnsi="宋体" w:hint="eastAsia"/>
          <w:sz w:val="24"/>
          <w:szCs w:val="24"/>
        </w:rPr>
        <w:t>1、评标小组各专家按照依法、客观、公正、审慎的原则，根据招标文件及综合评审</w:t>
      </w:r>
      <w:proofErr w:type="gramStart"/>
      <w:r w:rsidRPr="00F4292D">
        <w:rPr>
          <w:rFonts w:ascii="宋体" w:hAnsi="宋体" w:hint="eastAsia"/>
          <w:sz w:val="24"/>
          <w:szCs w:val="24"/>
        </w:rPr>
        <w:t>法方案</w:t>
      </w:r>
      <w:proofErr w:type="gramEnd"/>
      <w:r w:rsidRPr="00F4292D">
        <w:rPr>
          <w:rFonts w:ascii="宋体" w:hAnsi="宋体" w:hint="eastAsia"/>
          <w:sz w:val="24"/>
          <w:szCs w:val="24"/>
        </w:rPr>
        <w:t>所规定的评标项目、评标方法和评标标准进行独立评标；不得自主 改变或解释招标规则、自行编制评标标准和方法进行评审。不得私下接触投标人，</w:t>
      </w:r>
      <w:r w:rsidRPr="00F4292D">
        <w:rPr>
          <w:rFonts w:ascii="宋体" w:hAnsi="宋体" w:hint="eastAsia"/>
          <w:sz w:val="24"/>
          <w:szCs w:val="24"/>
        </w:rPr>
        <w:lastRenderedPageBreak/>
        <w:t>不得接受任何单位或者个人明示或者暗示提出的倾向或者排斥特定投标人的要求；不得有其他不客观、不公正履行职务的行为。</w:t>
      </w:r>
    </w:p>
    <w:p w14:paraId="401B0574" w14:textId="77777777" w:rsidR="00AF7DA1" w:rsidRPr="00F4292D" w:rsidRDefault="00AF7DA1" w:rsidP="00AF7DA1">
      <w:pPr>
        <w:spacing w:line="360" w:lineRule="auto"/>
        <w:rPr>
          <w:rFonts w:ascii="宋体" w:hAnsi="宋体" w:hint="eastAsia"/>
          <w:sz w:val="24"/>
          <w:szCs w:val="24"/>
        </w:rPr>
      </w:pPr>
      <w:r w:rsidRPr="00F4292D">
        <w:rPr>
          <w:rFonts w:ascii="宋体" w:hAnsi="宋体" w:hint="eastAsia"/>
          <w:sz w:val="24"/>
          <w:szCs w:val="24"/>
        </w:rPr>
        <w:t>2、招标中心可对评审专家的评审数据进行校对、核对，对明显不合实际的畸高、</w:t>
      </w:r>
      <w:proofErr w:type="gramStart"/>
      <w:r w:rsidRPr="00F4292D">
        <w:rPr>
          <w:rFonts w:ascii="宋体" w:hAnsi="宋体" w:hint="eastAsia"/>
          <w:sz w:val="24"/>
          <w:szCs w:val="24"/>
        </w:rPr>
        <w:t>畸</w:t>
      </w:r>
      <w:proofErr w:type="gramEnd"/>
      <w:r w:rsidRPr="00F4292D">
        <w:rPr>
          <w:rFonts w:ascii="宋体" w:hAnsi="宋体" w:hint="eastAsia"/>
          <w:sz w:val="24"/>
          <w:szCs w:val="24"/>
        </w:rPr>
        <w:t>低的重大差异评分，可以要求相应的评审专家进行书面说明理由，并提请招标中心复核及采购决策专委会审批，必要时申请原评标小组进行重新评审。</w:t>
      </w:r>
    </w:p>
    <w:p w14:paraId="67ACFD51" w14:textId="5FC41B1C" w:rsidR="00AF7DA1" w:rsidRPr="00F4292D" w:rsidRDefault="00AF7DA1" w:rsidP="00AF7DA1">
      <w:pPr>
        <w:spacing w:line="360" w:lineRule="auto"/>
        <w:rPr>
          <w:rFonts w:ascii="宋体" w:hAnsi="宋体" w:hint="eastAsia"/>
          <w:sz w:val="24"/>
          <w:szCs w:val="24"/>
        </w:rPr>
      </w:pPr>
      <w:r w:rsidRPr="00F4292D">
        <w:rPr>
          <w:rFonts w:ascii="宋体" w:hAnsi="宋体" w:hint="eastAsia"/>
          <w:sz w:val="24"/>
          <w:szCs w:val="24"/>
        </w:rPr>
        <w:t>3、标后履约管理由招标需求人或相应采购部门负责；针对中标供应商的技术T、</w:t>
      </w:r>
      <w:r w:rsidR="00F4292D" w:rsidRPr="00F4292D">
        <w:rPr>
          <w:rFonts w:ascii="宋体" w:hAnsi="宋体" w:hint="eastAsia"/>
          <w:sz w:val="24"/>
          <w:szCs w:val="24"/>
        </w:rPr>
        <w:t>商务B</w:t>
      </w:r>
      <w:r w:rsidRPr="00F4292D">
        <w:rPr>
          <w:rFonts w:ascii="宋体" w:hAnsi="宋体" w:hint="eastAsia"/>
          <w:sz w:val="24"/>
          <w:szCs w:val="24"/>
        </w:rPr>
        <w:t>方面，相应责任部门应建立起有效的合同履行和评价体系进行有效监管。若为中标人存在弄虚作假、隐瞒欺骗，造成严重的资质、技术、产品质量性能、交付供应、售后服务及其他承诺不履行等问题，将严格追究中标人的责任和造成损失的赔偿；若为评审小组评审专家由于自身疏忽、不认真评审、未有效识别、异常评分或错误评标，造成劣质中标厂商导入、侵害其他潜在投标方的合法权益的，将禁止其在一定期限内参加相应招标项目的评标或取消其单人评标小组成员的资格，相应推荐部门进行通报批评。</w:t>
      </w:r>
    </w:p>
    <w:p w14:paraId="7088E46E" w14:textId="77777777" w:rsidR="00AF7DA1" w:rsidRPr="00F4292D" w:rsidRDefault="00AF7DA1" w:rsidP="00AF7DA1">
      <w:pPr>
        <w:spacing w:line="360" w:lineRule="auto"/>
        <w:rPr>
          <w:rFonts w:ascii="宋体" w:hAnsi="宋体" w:hint="eastAsia"/>
          <w:sz w:val="24"/>
          <w:szCs w:val="24"/>
        </w:rPr>
      </w:pPr>
      <w:r w:rsidRPr="00F4292D">
        <w:rPr>
          <w:rFonts w:ascii="宋体" w:hAnsi="宋体" w:hint="eastAsia"/>
          <w:sz w:val="24"/>
          <w:szCs w:val="24"/>
        </w:rPr>
        <w:t>4、招标中心可组织对评审小组评标专家的履职情况进行评价，作为年度评标专家考核的依据，</w:t>
      </w:r>
      <w:proofErr w:type="gramStart"/>
      <w:r w:rsidRPr="00F4292D">
        <w:rPr>
          <w:rFonts w:ascii="宋体" w:hAnsi="宋体" w:hint="eastAsia"/>
          <w:sz w:val="24"/>
          <w:szCs w:val="24"/>
        </w:rPr>
        <w:t>视阶段</w:t>
      </w:r>
      <w:proofErr w:type="gramEnd"/>
      <w:r w:rsidRPr="00F4292D">
        <w:rPr>
          <w:rFonts w:ascii="宋体" w:hAnsi="宋体" w:hint="eastAsia"/>
          <w:sz w:val="24"/>
          <w:szCs w:val="24"/>
        </w:rPr>
        <w:t>履职考核进行评判，确定评审资格延续。</w:t>
      </w:r>
    </w:p>
    <w:p w14:paraId="59A4B399" w14:textId="77777777" w:rsidR="00AF7DA1" w:rsidRDefault="00AF7DA1" w:rsidP="00AF7DA1">
      <w:pPr>
        <w:spacing w:line="360" w:lineRule="auto"/>
        <w:rPr>
          <w:rFonts w:ascii="宋体" w:hAnsi="宋体" w:hint="eastAsia"/>
          <w:b/>
          <w:bCs/>
          <w:sz w:val="24"/>
          <w:szCs w:val="24"/>
        </w:rPr>
      </w:pPr>
    </w:p>
    <w:p w14:paraId="727F05E2" w14:textId="357BA415" w:rsidR="00AF7DA1" w:rsidRPr="000B0B65" w:rsidRDefault="00AF7DA1" w:rsidP="00AF7DA1">
      <w:pPr>
        <w:spacing w:line="360" w:lineRule="auto"/>
        <w:rPr>
          <w:rFonts w:ascii="宋体" w:hAnsi="宋体" w:hint="eastAsia"/>
          <w:b/>
          <w:bCs/>
          <w:sz w:val="24"/>
          <w:szCs w:val="24"/>
        </w:rPr>
        <w:sectPr w:rsidR="00AF7DA1" w:rsidRPr="000B0B65" w:rsidSect="00AF7DA1">
          <w:pgSz w:w="11906" w:h="16838"/>
          <w:pgMar w:top="1440" w:right="1800" w:bottom="1440" w:left="1800" w:header="851" w:footer="992" w:gutter="0"/>
          <w:cols w:space="425"/>
          <w:docGrid w:type="lines" w:linePitch="312"/>
        </w:sectPr>
      </w:pPr>
    </w:p>
    <w:p w14:paraId="031D616D" w14:textId="77777777" w:rsidR="00AF7DA1" w:rsidRPr="00AF7DA1" w:rsidRDefault="00AF7DA1" w:rsidP="00AF7DA1">
      <w:pPr>
        <w:spacing w:line="360" w:lineRule="auto"/>
        <w:rPr>
          <w:rFonts w:hAnsi="宋体" w:hint="eastAsia"/>
          <w:b/>
          <w:bCs/>
          <w:sz w:val="24"/>
          <w:szCs w:val="24"/>
        </w:rPr>
      </w:pPr>
    </w:p>
    <w:p w14:paraId="3003178F" w14:textId="2FBFBFED" w:rsidR="00BB45F0" w:rsidRPr="00871A69" w:rsidRDefault="00871A69" w:rsidP="00321756">
      <w:pPr>
        <w:rPr>
          <w:rFonts w:ascii="等线" w:eastAsia="等线" w:hAnsi="等线" w:hint="eastAsia"/>
          <w:b/>
          <w:bCs/>
        </w:rPr>
      </w:pPr>
      <w:r w:rsidRPr="00871A69">
        <w:rPr>
          <w:rFonts w:ascii="等线" w:eastAsia="等线" w:hAnsi="等线" w:hint="eastAsia"/>
          <w:b/>
          <w:bCs/>
        </w:rPr>
        <w:t>表</w:t>
      </w:r>
      <w:r w:rsidR="00CF7EB6">
        <w:rPr>
          <w:rFonts w:ascii="等线" w:eastAsia="等线" w:hAnsi="等线" w:hint="eastAsia"/>
          <w:b/>
          <w:bCs/>
        </w:rPr>
        <w:t>0</w:t>
      </w:r>
      <w:r w:rsidRPr="00871A69">
        <w:rPr>
          <w:rFonts w:ascii="等线" w:eastAsia="等线" w:hAnsi="等线" w:hint="eastAsia"/>
          <w:b/>
          <w:bCs/>
        </w:rPr>
        <w:t>：</w:t>
      </w:r>
      <w:r w:rsidR="00CF7EB6" w:rsidRPr="00CF7EB6">
        <w:rPr>
          <w:rFonts w:ascii="等线" w:eastAsia="等线" w:hAnsi="等线" w:hint="eastAsia"/>
          <w:b/>
          <w:bCs/>
        </w:rPr>
        <w:t>供应商资格</w:t>
      </w:r>
      <w:r w:rsidR="00F4292D">
        <w:rPr>
          <w:rFonts w:ascii="等线" w:eastAsia="等线" w:hAnsi="等线" w:hint="eastAsia"/>
          <w:b/>
          <w:bCs/>
        </w:rPr>
        <w:t>审核</w:t>
      </w:r>
      <w:r w:rsidRPr="00871A69">
        <w:rPr>
          <w:rFonts w:ascii="等线" w:eastAsia="等线" w:hAnsi="等线" w:hint="eastAsia"/>
          <w:b/>
          <w:bCs/>
        </w:rPr>
        <w:t>项目/评分标准</w:t>
      </w:r>
    </w:p>
    <w:tbl>
      <w:tblPr>
        <w:tblW w:w="4644" w:type="pct"/>
        <w:tblLook w:val="04A0" w:firstRow="1" w:lastRow="0" w:firstColumn="1" w:lastColumn="0" w:noHBand="0" w:noVBand="1"/>
      </w:tblPr>
      <w:tblGrid>
        <w:gridCol w:w="493"/>
        <w:gridCol w:w="1258"/>
        <w:gridCol w:w="1364"/>
        <w:gridCol w:w="4534"/>
        <w:gridCol w:w="6664"/>
      </w:tblGrid>
      <w:tr w:rsidR="00F4292D" w:rsidRPr="00871A69" w14:paraId="1DFAFCEF" w14:textId="77777777" w:rsidTr="00F4292D">
        <w:trPr>
          <w:trHeight w:val="315"/>
        </w:trPr>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5AC76" w14:textId="77777777" w:rsidR="00F4292D" w:rsidRPr="00F4292D" w:rsidRDefault="00F4292D" w:rsidP="0098516E">
            <w:pPr>
              <w:widowControl/>
              <w:spacing w:line="20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序</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2BA5FC77" w14:textId="77777777" w:rsidR="00F4292D" w:rsidRPr="00F4292D" w:rsidRDefault="00F4292D" w:rsidP="0098516E">
            <w:pPr>
              <w:widowControl/>
              <w:spacing w:line="20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评审方向</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56716003" w14:textId="177CFE30" w:rsidR="00F4292D" w:rsidRPr="00F4292D" w:rsidRDefault="00F4292D" w:rsidP="0098516E">
            <w:pPr>
              <w:widowControl/>
              <w:spacing w:line="20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符合性审查</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14:paraId="567D44D4" w14:textId="2513649E" w:rsidR="00F4292D" w:rsidRPr="00F4292D" w:rsidRDefault="00F4292D" w:rsidP="0098516E">
            <w:pPr>
              <w:widowControl/>
              <w:spacing w:line="20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评审标准</w:t>
            </w:r>
            <w:r w:rsidRPr="00F4292D">
              <w:rPr>
                <w:rFonts w:ascii="等线" w:eastAsia="等线" w:hAnsi="等线" w:cs="宋体" w:hint="eastAsia"/>
                <w:b/>
                <w:bCs/>
                <w:color w:val="FF0000"/>
                <w:kern w:val="0"/>
                <w:szCs w:val="21"/>
              </w:rPr>
              <w:t>（内部评标人员</w:t>
            </w:r>
            <w:r>
              <w:rPr>
                <w:rFonts w:ascii="等线" w:eastAsia="等线" w:hAnsi="等线" w:cs="宋体" w:hint="eastAsia"/>
                <w:b/>
                <w:bCs/>
                <w:color w:val="FF0000"/>
                <w:kern w:val="0"/>
                <w:szCs w:val="21"/>
              </w:rPr>
              <w:t>专用</w:t>
            </w:r>
            <w:r w:rsidRPr="00F4292D">
              <w:rPr>
                <w:rFonts w:ascii="等线" w:eastAsia="等线" w:hAnsi="等线" w:cs="宋体" w:hint="eastAsia"/>
                <w:b/>
                <w:bCs/>
                <w:color w:val="FF0000"/>
                <w:kern w:val="0"/>
                <w:szCs w:val="21"/>
              </w:rPr>
              <w:t>）</w:t>
            </w:r>
          </w:p>
        </w:tc>
        <w:tc>
          <w:tcPr>
            <w:tcW w:w="2328" w:type="pct"/>
            <w:tcBorders>
              <w:top w:val="single" w:sz="4" w:space="0" w:color="auto"/>
              <w:left w:val="nil"/>
              <w:bottom w:val="single" w:sz="4" w:space="0" w:color="auto"/>
              <w:right w:val="single" w:sz="4" w:space="0" w:color="auto"/>
            </w:tcBorders>
            <w:shd w:val="clear" w:color="auto" w:fill="auto"/>
            <w:vAlign w:val="center"/>
            <w:hideMark/>
          </w:tcPr>
          <w:p w14:paraId="1EC66EE1" w14:textId="7CE133E9" w:rsidR="00F4292D" w:rsidRPr="00F4292D" w:rsidRDefault="00F4292D" w:rsidP="0098516E">
            <w:pPr>
              <w:widowControl/>
              <w:spacing w:line="20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说明</w:t>
            </w:r>
            <w:r w:rsidRPr="00F4292D">
              <w:rPr>
                <w:rFonts w:ascii="等线" w:eastAsia="等线" w:hAnsi="等线" w:cs="宋体" w:hint="eastAsia"/>
                <w:b/>
                <w:bCs/>
                <w:color w:val="FF0000"/>
                <w:kern w:val="0"/>
                <w:szCs w:val="21"/>
              </w:rPr>
              <w:t>（面向供应商，提供但不限于以下资料证明）</w:t>
            </w:r>
          </w:p>
        </w:tc>
      </w:tr>
      <w:tr w:rsidR="00F4292D" w:rsidRPr="00871A69" w14:paraId="40AD2FF5" w14:textId="77777777" w:rsidTr="00F4292D">
        <w:trPr>
          <w:trHeight w:val="480"/>
        </w:trPr>
        <w:tc>
          <w:tcPr>
            <w:tcW w:w="172" w:type="pct"/>
            <w:vMerge w:val="restart"/>
            <w:tcBorders>
              <w:top w:val="nil"/>
              <w:left w:val="single" w:sz="4" w:space="0" w:color="auto"/>
              <w:bottom w:val="single" w:sz="4" w:space="0" w:color="auto"/>
              <w:right w:val="single" w:sz="4" w:space="0" w:color="auto"/>
            </w:tcBorders>
            <w:shd w:val="clear" w:color="auto" w:fill="auto"/>
            <w:vAlign w:val="center"/>
            <w:hideMark/>
          </w:tcPr>
          <w:p w14:paraId="40C61DB6" w14:textId="77777777" w:rsidR="00F4292D" w:rsidRPr="00F4292D" w:rsidRDefault="00F4292D" w:rsidP="00F4292D">
            <w:pPr>
              <w:widowControl/>
              <w:spacing w:line="240" w:lineRule="exact"/>
              <w:jc w:val="center"/>
              <w:rPr>
                <w:rFonts w:ascii="等线" w:eastAsia="等线" w:hAnsi="等线" w:cs="宋体" w:hint="eastAsia"/>
                <w:b/>
                <w:bCs/>
                <w:color w:val="000000"/>
                <w:kern w:val="0"/>
                <w:sz w:val="24"/>
                <w:szCs w:val="24"/>
              </w:rPr>
            </w:pPr>
            <w:r w:rsidRPr="00F4292D">
              <w:rPr>
                <w:rFonts w:ascii="等线" w:eastAsia="等线" w:hAnsi="等线" w:cs="宋体" w:hint="eastAsia"/>
                <w:b/>
                <w:bCs/>
                <w:color w:val="000000"/>
                <w:kern w:val="0"/>
                <w:sz w:val="24"/>
                <w:szCs w:val="24"/>
              </w:rPr>
              <w:t>0</w:t>
            </w:r>
          </w:p>
        </w:tc>
        <w:tc>
          <w:tcPr>
            <w:tcW w:w="439" w:type="pct"/>
            <w:vMerge w:val="restart"/>
            <w:tcBorders>
              <w:top w:val="nil"/>
              <w:left w:val="single" w:sz="4" w:space="0" w:color="auto"/>
              <w:bottom w:val="single" w:sz="4" w:space="0" w:color="auto"/>
              <w:right w:val="single" w:sz="4" w:space="0" w:color="auto"/>
            </w:tcBorders>
            <w:shd w:val="clear" w:color="auto" w:fill="auto"/>
            <w:vAlign w:val="center"/>
            <w:hideMark/>
          </w:tcPr>
          <w:p w14:paraId="0B6EB480" w14:textId="04892F61" w:rsidR="00F4292D" w:rsidRPr="00F4292D" w:rsidRDefault="00F4292D" w:rsidP="00F4292D">
            <w:pPr>
              <w:widowControl/>
              <w:spacing w:line="240" w:lineRule="exact"/>
              <w:jc w:val="center"/>
              <w:rPr>
                <w:rFonts w:ascii="等线" w:eastAsia="等线" w:hAnsi="等线" w:cs="宋体" w:hint="eastAsia"/>
                <w:b/>
                <w:bCs/>
                <w:color w:val="000000"/>
                <w:kern w:val="0"/>
                <w:sz w:val="24"/>
                <w:szCs w:val="24"/>
              </w:rPr>
            </w:pPr>
            <w:r w:rsidRPr="00F4292D">
              <w:rPr>
                <w:rFonts w:ascii="等线" w:eastAsia="等线" w:hAnsi="等线" w:cs="宋体" w:hint="eastAsia"/>
                <w:b/>
                <w:bCs/>
                <w:color w:val="000000"/>
                <w:kern w:val="0"/>
                <w:sz w:val="24"/>
                <w:szCs w:val="24"/>
              </w:rPr>
              <w:t>企业资格</w:t>
            </w:r>
          </w:p>
        </w:tc>
        <w:tc>
          <w:tcPr>
            <w:tcW w:w="476" w:type="pct"/>
            <w:tcBorders>
              <w:top w:val="nil"/>
              <w:left w:val="nil"/>
              <w:bottom w:val="single" w:sz="4" w:space="0" w:color="auto"/>
              <w:right w:val="single" w:sz="4" w:space="0" w:color="auto"/>
            </w:tcBorders>
            <w:shd w:val="clear" w:color="auto" w:fill="auto"/>
            <w:vAlign w:val="center"/>
            <w:hideMark/>
          </w:tcPr>
          <w:p w14:paraId="309AC967" w14:textId="0B7AD081" w:rsidR="00F4292D" w:rsidRPr="0098516E" w:rsidRDefault="00F4292D" w:rsidP="00F4292D">
            <w:pPr>
              <w:widowControl/>
              <w:spacing w:line="240" w:lineRule="exact"/>
              <w:jc w:val="center"/>
              <w:rPr>
                <w:rFonts w:ascii="等线" w:eastAsia="等线" w:hAnsi="等线" w:cs="宋体" w:hint="eastAsia"/>
                <w:b/>
                <w:bCs/>
                <w:color w:val="000000"/>
                <w:kern w:val="0"/>
                <w:szCs w:val="21"/>
              </w:rPr>
            </w:pPr>
          </w:p>
        </w:tc>
        <w:tc>
          <w:tcPr>
            <w:tcW w:w="1584" w:type="pct"/>
            <w:tcBorders>
              <w:top w:val="nil"/>
              <w:left w:val="nil"/>
              <w:bottom w:val="single" w:sz="4" w:space="0" w:color="auto"/>
              <w:right w:val="single" w:sz="4" w:space="0" w:color="auto"/>
            </w:tcBorders>
            <w:shd w:val="clear" w:color="auto" w:fill="auto"/>
            <w:vAlign w:val="center"/>
            <w:hideMark/>
          </w:tcPr>
          <w:p w14:paraId="3D2D2F9D" w14:textId="2E9C4F1F" w:rsidR="00F4292D" w:rsidRPr="00A23D2B" w:rsidRDefault="00F4292D" w:rsidP="00F4292D">
            <w:pPr>
              <w:widowControl/>
              <w:spacing w:line="240" w:lineRule="exact"/>
              <w:jc w:val="left"/>
              <w:rPr>
                <w:rFonts w:ascii="等线" w:eastAsia="等线" w:hAnsi="等线" w:cs="宋体" w:hint="eastAsia"/>
                <w:b/>
                <w:bCs/>
                <w:color w:val="000000"/>
                <w:kern w:val="0"/>
                <w:sz w:val="15"/>
                <w:szCs w:val="15"/>
              </w:rPr>
            </w:pPr>
            <w:r w:rsidRPr="00397E41">
              <w:rPr>
                <w:rFonts w:hint="eastAsia"/>
              </w:rPr>
              <w:t>具有独立承担民事责任的能力</w:t>
            </w:r>
          </w:p>
        </w:tc>
        <w:tc>
          <w:tcPr>
            <w:tcW w:w="2328" w:type="pct"/>
            <w:tcBorders>
              <w:top w:val="nil"/>
              <w:left w:val="nil"/>
              <w:bottom w:val="single" w:sz="4" w:space="0" w:color="auto"/>
              <w:right w:val="single" w:sz="4" w:space="0" w:color="auto"/>
            </w:tcBorders>
            <w:shd w:val="clear" w:color="auto" w:fill="auto"/>
            <w:vAlign w:val="center"/>
            <w:hideMark/>
          </w:tcPr>
          <w:p w14:paraId="0988608C" w14:textId="7997DE03" w:rsidR="00F4292D" w:rsidRPr="00871A69" w:rsidRDefault="00F4292D" w:rsidP="00F4292D">
            <w:pPr>
              <w:widowControl/>
              <w:spacing w:line="240" w:lineRule="exact"/>
              <w:rPr>
                <w:rFonts w:ascii="等线" w:eastAsia="等线" w:hAnsi="等线" w:cs="宋体" w:hint="eastAsia"/>
                <w:b/>
                <w:bCs/>
                <w:color w:val="000000"/>
                <w:kern w:val="0"/>
                <w:sz w:val="15"/>
                <w:szCs w:val="15"/>
              </w:rPr>
            </w:pPr>
            <w:r w:rsidRPr="00397E41">
              <w:rPr>
                <w:rFonts w:hint="eastAsia"/>
              </w:rPr>
              <w:t>投标人提供营业执照复印件盖章版本</w:t>
            </w:r>
          </w:p>
        </w:tc>
      </w:tr>
      <w:tr w:rsidR="00F4292D" w:rsidRPr="00871A69" w14:paraId="36D8BE21" w14:textId="77777777" w:rsidTr="00F4292D">
        <w:trPr>
          <w:trHeight w:val="670"/>
        </w:trPr>
        <w:tc>
          <w:tcPr>
            <w:tcW w:w="172" w:type="pct"/>
            <w:vMerge/>
            <w:tcBorders>
              <w:top w:val="nil"/>
              <w:left w:val="single" w:sz="4" w:space="0" w:color="auto"/>
              <w:bottom w:val="single" w:sz="4" w:space="0" w:color="auto"/>
              <w:right w:val="single" w:sz="4" w:space="0" w:color="auto"/>
            </w:tcBorders>
            <w:vAlign w:val="center"/>
            <w:hideMark/>
          </w:tcPr>
          <w:p w14:paraId="4F15AAA9" w14:textId="77777777" w:rsidR="00F4292D" w:rsidRPr="00871A69" w:rsidRDefault="00F4292D" w:rsidP="00F4292D">
            <w:pPr>
              <w:widowControl/>
              <w:spacing w:line="240" w:lineRule="exact"/>
              <w:jc w:val="left"/>
              <w:rPr>
                <w:rFonts w:ascii="等线" w:eastAsia="等线" w:hAnsi="等线" w:cs="宋体" w:hint="eastAsia"/>
                <w:b/>
                <w:bCs/>
                <w:color w:val="000000"/>
                <w:kern w:val="0"/>
                <w:sz w:val="15"/>
                <w:szCs w:val="15"/>
              </w:rPr>
            </w:pPr>
          </w:p>
        </w:tc>
        <w:tc>
          <w:tcPr>
            <w:tcW w:w="439" w:type="pct"/>
            <w:vMerge/>
            <w:tcBorders>
              <w:top w:val="nil"/>
              <w:left w:val="single" w:sz="4" w:space="0" w:color="auto"/>
              <w:bottom w:val="single" w:sz="4" w:space="0" w:color="auto"/>
              <w:right w:val="single" w:sz="4" w:space="0" w:color="auto"/>
            </w:tcBorders>
            <w:vAlign w:val="center"/>
            <w:hideMark/>
          </w:tcPr>
          <w:p w14:paraId="0D40FB60" w14:textId="77777777" w:rsidR="00F4292D" w:rsidRPr="00871A69" w:rsidRDefault="00F4292D" w:rsidP="00F4292D">
            <w:pPr>
              <w:widowControl/>
              <w:spacing w:line="240" w:lineRule="exact"/>
              <w:jc w:val="left"/>
              <w:rPr>
                <w:rFonts w:ascii="等线" w:eastAsia="等线" w:hAnsi="等线" w:cs="宋体" w:hint="eastAsia"/>
                <w:b/>
                <w:bCs/>
                <w:color w:val="000000"/>
                <w:kern w:val="0"/>
                <w:sz w:val="15"/>
                <w:szCs w:val="15"/>
              </w:rPr>
            </w:pPr>
          </w:p>
        </w:tc>
        <w:tc>
          <w:tcPr>
            <w:tcW w:w="476" w:type="pct"/>
            <w:tcBorders>
              <w:top w:val="nil"/>
              <w:left w:val="nil"/>
              <w:bottom w:val="single" w:sz="4" w:space="0" w:color="auto"/>
              <w:right w:val="single" w:sz="4" w:space="0" w:color="auto"/>
            </w:tcBorders>
            <w:shd w:val="clear" w:color="auto" w:fill="auto"/>
            <w:vAlign w:val="center"/>
            <w:hideMark/>
          </w:tcPr>
          <w:p w14:paraId="20C2B146" w14:textId="019D89BB" w:rsidR="00F4292D" w:rsidRPr="0098516E" w:rsidRDefault="00F4292D" w:rsidP="00F4292D">
            <w:pPr>
              <w:widowControl/>
              <w:spacing w:line="240" w:lineRule="exact"/>
              <w:jc w:val="center"/>
              <w:rPr>
                <w:rFonts w:ascii="等线" w:eastAsia="等线" w:hAnsi="等线" w:cs="宋体" w:hint="eastAsia"/>
                <w:b/>
                <w:bCs/>
                <w:color w:val="000000"/>
                <w:kern w:val="0"/>
                <w:szCs w:val="21"/>
              </w:rPr>
            </w:pPr>
          </w:p>
        </w:tc>
        <w:tc>
          <w:tcPr>
            <w:tcW w:w="1584" w:type="pct"/>
            <w:tcBorders>
              <w:top w:val="nil"/>
              <w:left w:val="nil"/>
              <w:bottom w:val="single" w:sz="4" w:space="0" w:color="auto"/>
              <w:right w:val="single" w:sz="4" w:space="0" w:color="auto"/>
            </w:tcBorders>
            <w:shd w:val="clear" w:color="auto" w:fill="auto"/>
            <w:vAlign w:val="center"/>
            <w:hideMark/>
          </w:tcPr>
          <w:p w14:paraId="6817889E" w14:textId="23CC0B0D" w:rsidR="00F4292D" w:rsidRPr="00A23D2B" w:rsidRDefault="00F4292D" w:rsidP="00F4292D">
            <w:pPr>
              <w:widowControl/>
              <w:spacing w:line="240" w:lineRule="exact"/>
              <w:jc w:val="left"/>
              <w:rPr>
                <w:rFonts w:ascii="等线" w:eastAsia="等线" w:hAnsi="等线" w:cs="宋体" w:hint="eastAsia"/>
                <w:b/>
                <w:bCs/>
                <w:color w:val="000000"/>
                <w:kern w:val="0"/>
                <w:sz w:val="15"/>
                <w:szCs w:val="15"/>
              </w:rPr>
            </w:pPr>
            <w:r w:rsidRPr="00397E41">
              <w:rPr>
                <w:rFonts w:hint="eastAsia"/>
              </w:rPr>
              <w:t>具有良好的商业信誉和健全的财务会计制度</w:t>
            </w:r>
          </w:p>
        </w:tc>
        <w:tc>
          <w:tcPr>
            <w:tcW w:w="2328" w:type="pct"/>
            <w:tcBorders>
              <w:top w:val="nil"/>
              <w:left w:val="nil"/>
              <w:bottom w:val="single" w:sz="4" w:space="0" w:color="auto"/>
              <w:right w:val="single" w:sz="4" w:space="0" w:color="auto"/>
            </w:tcBorders>
            <w:shd w:val="clear" w:color="auto" w:fill="auto"/>
            <w:vAlign w:val="center"/>
            <w:hideMark/>
          </w:tcPr>
          <w:p w14:paraId="69E10C75" w14:textId="13E21EB9" w:rsidR="00F4292D" w:rsidRPr="00871A69" w:rsidRDefault="00F4292D" w:rsidP="00F4292D">
            <w:pPr>
              <w:widowControl/>
              <w:spacing w:line="240" w:lineRule="exact"/>
              <w:rPr>
                <w:rFonts w:ascii="等线" w:eastAsia="等线" w:hAnsi="等线" w:cs="宋体" w:hint="eastAsia"/>
                <w:b/>
                <w:bCs/>
                <w:color w:val="000000"/>
                <w:kern w:val="0"/>
                <w:sz w:val="15"/>
                <w:szCs w:val="15"/>
              </w:rPr>
            </w:pPr>
            <w:r w:rsidRPr="00397E41">
              <w:rPr>
                <w:rFonts w:hint="eastAsia"/>
              </w:rPr>
              <w:t>投标人提供上一年度的财务报告复印件或银行资信证明复印件或投标担保函复印件</w:t>
            </w:r>
          </w:p>
        </w:tc>
      </w:tr>
      <w:tr w:rsidR="00F4292D" w:rsidRPr="00871A69" w14:paraId="777D972C" w14:textId="77777777" w:rsidTr="00F4292D">
        <w:trPr>
          <w:trHeight w:val="607"/>
        </w:trPr>
        <w:tc>
          <w:tcPr>
            <w:tcW w:w="172" w:type="pct"/>
            <w:vMerge/>
            <w:tcBorders>
              <w:top w:val="nil"/>
              <w:left w:val="single" w:sz="4" w:space="0" w:color="auto"/>
              <w:bottom w:val="single" w:sz="4" w:space="0" w:color="auto"/>
              <w:right w:val="single" w:sz="4" w:space="0" w:color="auto"/>
            </w:tcBorders>
            <w:vAlign w:val="center"/>
            <w:hideMark/>
          </w:tcPr>
          <w:p w14:paraId="3402BEF2" w14:textId="77777777" w:rsidR="00F4292D" w:rsidRPr="00871A69" w:rsidRDefault="00F4292D" w:rsidP="00F4292D">
            <w:pPr>
              <w:widowControl/>
              <w:spacing w:line="240" w:lineRule="exact"/>
              <w:jc w:val="left"/>
              <w:rPr>
                <w:rFonts w:ascii="等线" w:eastAsia="等线" w:hAnsi="等线" w:cs="宋体" w:hint="eastAsia"/>
                <w:b/>
                <w:bCs/>
                <w:color w:val="000000"/>
                <w:kern w:val="0"/>
                <w:sz w:val="15"/>
                <w:szCs w:val="15"/>
              </w:rPr>
            </w:pPr>
          </w:p>
        </w:tc>
        <w:tc>
          <w:tcPr>
            <w:tcW w:w="439" w:type="pct"/>
            <w:vMerge/>
            <w:tcBorders>
              <w:top w:val="nil"/>
              <w:left w:val="single" w:sz="4" w:space="0" w:color="auto"/>
              <w:bottom w:val="single" w:sz="4" w:space="0" w:color="auto"/>
              <w:right w:val="single" w:sz="4" w:space="0" w:color="auto"/>
            </w:tcBorders>
            <w:vAlign w:val="center"/>
            <w:hideMark/>
          </w:tcPr>
          <w:p w14:paraId="68642447" w14:textId="77777777" w:rsidR="00F4292D" w:rsidRPr="00871A69" w:rsidRDefault="00F4292D" w:rsidP="00F4292D">
            <w:pPr>
              <w:widowControl/>
              <w:spacing w:line="240" w:lineRule="exact"/>
              <w:jc w:val="left"/>
              <w:rPr>
                <w:rFonts w:ascii="等线" w:eastAsia="等线" w:hAnsi="等线" w:cs="宋体" w:hint="eastAsia"/>
                <w:b/>
                <w:bCs/>
                <w:color w:val="000000"/>
                <w:kern w:val="0"/>
                <w:sz w:val="15"/>
                <w:szCs w:val="15"/>
              </w:rPr>
            </w:pPr>
          </w:p>
        </w:tc>
        <w:tc>
          <w:tcPr>
            <w:tcW w:w="476" w:type="pct"/>
            <w:tcBorders>
              <w:top w:val="nil"/>
              <w:left w:val="nil"/>
              <w:bottom w:val="single" w:sz="4" w:space="0" w:color="auto"/>
              <w:right w:val="single" w:sz="4" w:space="0" w:color="auto"/>
            </w:tcBorders>
            <w:shd w:val="clear" w:color="auto" w:fill="auto"/>
            <w:vAlign w:val="center"/>
            <w:hideMark/>
          </w:tcPr>
          <w:p w14:paraId="30C601A5" w14:textId="13B98C80" w:rsidR="00F4292D" w:rsidRPr="0098516E" w:rsidRDefault="00F4292D" w:rsidP="00F4292D">
            <w:pPr>
              <w:widowControl/>
              <w:spacing w:line="240" w:lineRule="exact"/>
              <w:jc w:val="center"/>
              <w:rPr>
                <w:rFonts w:ascii="等线" w:eastAsia="等线" w:hAnsi="等线" w:cs="宋体" w:hint="eastAsia"/>
                <w:b/>
                <w:bCs/>
                <w:color w:val="000000"/>
                <w:kern w:val="0"/>
                <w:szCs w:val="21"/>
              </w:rPr>
            </w:pPr>
          </w:p>
        </w:tc>
        <w:tc>
          <w:tcPr>
            <w:tcW w:w="1584" w:type="pct"/>
            <w:tcBorders>
              <w:top w:val="nil"/>
              <w:left w:val="nil"/>
              <w:bottom w:val="single" w:sz="4" w:space="0" w:color="auto"/>
              <w:right w:val="single" w:sz="4" w:space="0" w:color="auto"/>
            </w:tcBorders>
            <w:shd w:val="clear" w:color="auto" w:fill="auto"/>
            <w:vAlign w:val="center"/>
            <w:hideMark/>
          </w:tcPr>
          <w:p w14:paraId="3739E7CA" w14:textId="69A75D0F" w:rsidR="00F4292D" w:rsidRPr="00A23D2B" w:rsidRDefault="00F4292D" w:rsidP="00F4292D">
            <w:pPr>
              <w:widowControl/>
              <w:spacing w:line="240" w:lineRule="exact"/>
              <w:jc w:val="left"/>
              <w:rPr>
                <w:rFonts w:ascii="等线" w:eastAsia="等线" w:hAnsi="等线" w:cs="宋体" w:hint="eastAsia"/>
                <w:b/>
                <w:bCs/>
                <w:color w:val="000000"/>
                <w:kern w:val="0"/>
                <w:sz w:val="15"/>
                <w:szCs w:val="15"/>
              </w:rPr>
            </w:pPr>
            <w:r w:rsidRPr="00397E41">
              <w:rPr>
                <w:rFonts w:hint="eastAsia"/>
              </w:rPr>
              <w:t>具有履行合同所必需的设备和专业技术能力</w:t>
            </w:r>
          </w:p>
        </w:tc>
        <w:tc>
          <w:tcPr>
            <w:tcW w:w="2328" w:type="pct"/>
            <w:tcBorders>
              <w:top w:val="nil"/>
              <w:left w:val="nil"/>
              <w:bottom w:val="single" w:sz="4" w:space="0" w:color="auto"/>
              <w:right w:val="single" w:sz="4" w:space="0" w:color="auto"/>
            </w:tcBorders>
            <w:shd w:val="clear" w:color="auto" w:fill="auto"/>
            <w:vAlign w:val="center"/>
            <w:hideMark/>
          </w:tcPr>
          <w:p w14:paraId="437E09D9" w14:textId="198826F0" w:rsidR="00F4292D" w:rsidRPr="00871A69" w:rsidRDefault="00F4292D" w:rsidP="00F4292D">
            <w:pPr>
              <w:widowControl/>
              <w:spacing w:line="240" w:lineRule="exact"/>
              <w:rPr>
                <w:rFonts w:ascii="等线" w:eastAsia="等线" w:hAnsi="等线" w:cs="宋体" w:hint="eastAsia"/>
                <w:b/>
                <w:bCs/>
                <w:color w:val="000000"/>
                <w:kern w:val="0"/>
                <w:sz w:val="15"/>
                <w:szCs w:val="15"/>
              </w:rPr>
            </w:pPr>
            <w:r w:rsidRPr="00397E41">
              <w:rPr>
                <w:rFonts w:hint="eastAsia"/>
              </w:rPr>
              <w:t>投标人提供具备履行合同所必需的设备和专业技术能力的声明函</w:t>
            </w:r>
          </w:p>
        </w:tc>
      </w:tr>
      <w:tr w:rsidR="00F4292D" w:rsidRPr="00871A69" w14:paraId="36F59A57" w14:textId="77777777" w:rsidTr="00F4292D">
        <w:trPr>
          <w:trHeight w:val="931"/>
        </w:trPr>
        <w:tc>
          <w:tcPr>
            <w:tcW w:w="172" w:type="pct"/>
            <w:vMerge/>
            <w:tcBorders>
              <w:top w:val="nil"/>
              <w:left w:val="single" w:sz="4" w:space="0" w:color="auto"/>
              <w:bottom w:val="single" w:sz="4" w:space="0" w:color="auto"/>
              <w:right w:val="single" w:sz="4" w:space="0" w:color="auto"/>
            </w:tcBorders>
            <w:vAlign w:val="center"/>
            <w:hideMark/>
          </w:tcPr>
          <w:p w14:paraId="281D65B4" w14:textId="77777777" w:rsidR="00F4292D" w:rsidRPr="00871A69" w:rsidRDefault="00F4292D" w:rsidP="00F4292D">
            <w:pPr>
              <w:widowControl/>
              <w:spacing w:line="240" w:lineRule="exact"/>
              <w:jc w:val="left"/>
              <w:rPr>
                <w:rFonts w:ascii="等线" w:eastAsia="等线" w:hAnsi="等线" w:cs="宋体" w:hint="eastAsia"/>
                <w:b/>
                <w:bCs/>
                <w:color w:val="000000"/>
                <w:kern w:val="0"/>
                <w:sz w:val="15"/>
                <w:szCs w:val="15"/>
              </w:rPr>
            </w:pPr>
          </w:p>
        </w:tc>
        <w:tc>
          <w:tcPr>
            <w:tcW w:w="439" w:type="pct"/>
            <w:vMerge/>
            <w:tcBorders>
              <w:top w:val="nil"/>
              <w:left w:val="single" w:sz="4" w:space="0" w:color="auto"/>
              <w:bottom w:val="single" w:sz="4" w:space="0" w:color="auto"/>
              <w:right w:val="single" w:sz="4" w:space="0" w:color="auto"/>
            </w:tcBorders>
            <w:vAlign w:val="center"/>
            <w:hideMark/>
          </w:tcPr>
          <w:p w14:paraId="0AD36177" w14:textId="77777777" w:rsidR="00F4292D" w:rsidRPr="00871A69" w:rsidRDefault="00F4292D" w:rsidP="00F4292D">
            <w:pPr>
              <w:widowControl/>
              <w:spacing w:line="240" w:lineRule="exact"/>
              <w:jc w:val="left"/>
              <w:rPr>
                <w:rFonts w:ascii="等线" w:eastAsia="等线" w:hAnsi="等线" w:cs="宋体" w:hint="eastAsia"/>
                <w:b/>
                <w:bCs/>
                <w:color w:val="000000"/>
                <w:kern w:val="0"/>
                <w:sz w:val="15"/>
                <w:szCs w:val="15"/>
              </w:rPr>
            </w:pPr>
          </w:p>
        </w:tc>
        <w:tc>
          <w:tcPr>
            <w:tcW w:w="476" w:type="pct"/>
            <w:tcBorders>
              <w:top w:val="nil"/>
              <w:left w:val="nil"/>
              <w:bottom w:val="single" w:sz="4" w:space="0" w:color="auto"/>
              <w:right w:val="single" w:sz="4" w:space="0" w:color="auto"/>
            </w:tcBorders>
            <w:shd w:val="clear" w:color="auto" w:fill="auto"/>
            <w:vAlign w:val="center"/>
            <w:hideMark/>
          </w:tcPr>
          <w:p w14:paraId="6DEC00EE" w14:textId="4C1639C9" w:rsidR="00F4292D" w:rsidRPr="0098516E" w:rsidRDefault="00F4292D" w:rsidP="00F4292D">
            <w:pPr>
              <w:widowControl/>
              <w:spacing w:line="240" w:lineRule="exact"/>
              <w:jc w:val="center"/>
              <w:rPr>
                <w:rFonts w:ascii="等线" w:eastAsia="等线" w:hAnsi="等线" w:cs="宋体" w:hint="eastAsia"/>
                <w:b/>
                <w:bCs/>
                <w:color w:val="000000"/>
                <w:kern w:val="0"/>
                <w:szCs w:val="21"/>
              </w:rPr>
            </w:pPr>
          </w:p>
        </w:tc>
        <w:tc>
          <w:tcPr>
            <w:tcW w:w="1584" w:type="pct"/>
            <w:tcBorders>
              <w:top w:val="nil"/>
              <w:left w:val="nil"/>
              <w:bottom w:val="single" w:sz="4" w:space="0" w:color="auto"/>
              <w:right w:val="single" w:sz="4" w:space="0" w:color="auto"/>
            </w:tcBorders>
            <w:shd w:val="clear" w:color="auto" w:fill="auto"/>
            <w:vAlign w:val="center"/>
            <w:hideMark/>
          </w:tcPr>
          <w:p w14:paraId="11EC8AAC" w14:textId="21B2E486" w:rsidR="00F4292D" w:rsidRPr="00A23D2B" w:rsidRDefault="00F4292D" w:rsidP="00F4292D">
            <w:pPr>
              <w:widowControl/>
              <w:spacing w:line="240" w:lineRule="exact"/>
              <w:jc w:val="left"/>
              <w:rPr>
                <w:rFonts w:ascii="等线" w:eastAsia="等线" w:hAnsi="等线" w:cs="宋体" w:hint="eastAsia"/>
                <w:b/>
                <w:bCs/>
                <w:color w:val="000000"/>
                <w:kern w:val="0"/>
                <w:sz w:val="15"/>
                <w:szCs w:val="15"/>
              </w:rPr>
            </w:pPr>
            <w:r w:rsidRPr="00397E41">
              <w:rPr>
                <w:rFonts w:hint="eastAsia"/>
              </w:rPr>
              <w:t>有依法缴纳税收和社会保障资金的良好记录</w:t>
            </w:r>
          </w:p>
        </w:tc>
        <w:tc>
          <w:tcPr>
            <w:tcW w:w="2328" w:type="pct"/>
            <w:tcBorders>
              <w:top w:val="nil"/>
              <w:left w:val="nil"/>
              <w:bottom w:val="single" w:sz="4" w:space="0" w:color="auto"/>
              <w:right w:val="single" w:sz="4" w:space="0" w:color="auto"/>
            </w:tcBorders>
            <w:shd w:val="clear" w:color="auto" w:fill="auto"/>
            <w:vAlign w:val="center"/>
            <w:hideMark/>
          </w:tcPr>
          <w:p w14:paraId="3A90A4A7" w14:textId="79434761" w:rsidR="00F4292D" w:rsidRPr="00871A69" w:rsidRDefault="00F4292D" w:rsidP="00F4292D">
            <w:pPr>
              <w:widowControl/>
              <w:spacing w:line="240" w:lineRule="exact"/>
              <w:rPr>
                <w:rFonts w:ascii="等线" w:eastAsia="等线" w:hAnsi="等线" w:cs="宋体" w:hint="eastAsia"/>
                <w:b/>
                <w:bCs/>
                <w:color w:val="000000"/>
                <w:kern w:val="0"/>
                <w:sz w:val="15"/>
                <w:szCs w:val="15"/>
              </w:rPr>
            </w:pPr>
            <w:r w:rsidRPr="00397E41">
              <w:rPr>
                <w:rFonts w:hint="eastAsia"/>
              </w:rPr>
              <w:t>投标人提供投标截止时间前六个月任一个月的依法缴纳税收的凭据，或者提供依法免税的相应证明文件（上述证明材料均应由行政主管部门出具）或提供资格承诺函。</w:t>
            </w:r>
          </w:p>
        </w:tc>
      </w:tr>
      <w:tr w:rsidR="00F4292D" w:rsidRPr="00871A69" w14:paraId="5D521972" w14:textId="77777777" w:rsidTr="00F4292D">
        <w:trPr>
          <w:trHeight w:val="1269"/>
        </w:trPr>
        <w:tc>
          <w:tcPr>
            <w:tcW w:w="172" w:type="pct"/>
            <w:vMerge/>
            <w:tcBorders>
              <w:top w:val="nil"/>
              <w:left w:val="single" w:sz="4" w:space="0" w:color="auto"/>
              <w:bottom w:val="single" w:sz="4" w:space="0" w:color="auto"/>
              <w:right w:val="single" w:sz="4" w:space="0" w:color="auto"/>
            </w:tcBorders>
            <w:vAlign w:val="center"/>
            <w:hideMark/>
          </w:tcPr>
          <w:p w14:paraId="072ECEEE" w14:textId="77777777" w:rsidR="00F4292D" w:rsidRPr="00871A69" w:rsidRDefault="00F4292D" w:rsidP="00F4292D">
            <w:pPr>
              <w:widowControl/>
              <w:spacing w:line="240" w:lineRule="exact"/>
              <w:jc w:val="left"/>
              <w:rPr>
                <w:rFonts w:ascii="等线" w:eastAsia="等线" w:hAnsi="等线" w:cs="宋体" w:hint="eastAsia"/>
                <w:b/>
                <w:bCs/>
                <w:color w:val="000000"/>
                <w:kern w:val="0"/>
                <w:sz w:val="15"/>
                <w:szCs w:val="15"/>
              </w:rPr>
            </w:pPr>
          </w:p>
        </w:tc>
        <w:tc>
          <w:tcPr>
            <w:tcW w:w="439" w:type="pct"/>
            <w:vMerge/>
            <w:tcBorders>
              <w:top w:val="nil"/>
              <w:left w:val="single" w:sz="4" w:space="0" w:color="auto"/>
              <w:bottom w:val="single" w:sz="4" w:space="0" w:color="auto"/>
              <w:right w:val="single" w:sz="4" w:space="0" w:color="auto"/>
            </w:tcBorders>
            <w:vAlign w:val="center"/>
            <w:hideMark/>
          </w:tcPr>
          <w:p w14:paraId="29C53357" w14:textId="77777777" w:rsidR="00F4292D" w:rsidRPr="00871A69" w:rsidRDefault="00F4292D" w:rsidP="00F4292D">
            <w:pPr>
              <w:widowControl/>
              <w:spacing w:line="240" w:lineRule="exact"/>
              <w:jc w:val="left"/>
              <w:rPr>
                <w:rFonts w:ascii="等线" w:eastAsia="等线" w:hAnsi="等线" w:cs="宋体" w:hint="eastAsia"/>
                <w:b/>
                <w:bCs/>
                <w:color w:val="000000"/>
                <w:kern w:val="0"/>
                <w:sz w:val="15"/>
                <w:szCs w:val="15"/>
              </w:rPr>
            </w:pPr>
          </w:p>
        </w:tc>
        <w:tc>
          <w:tcPr>
            <w:tcW w:w="476" w:type="pct"/>
            <w:tcBorders>
              <w:top w:val="nil"/>
              <w:left w:val="nil"/>
              <w:bottom w:val="single" w:sz="4" w:space="0" w:color="auto"/>
              <w:right w:val="single" w:sz="4" w:space="0" w:color="auto"/>
            </w:tcBorders>
            <w:shd w:val="clear" w:color="auto" w:fill="auto"/>
            <w:vAlign w:val="center"/>
            <w:hideMark/>
          </w:tcPr>
          <w:p w14:paraId="36DF3530" w14:textId="504FBB81" w:rsidR="00F4292D" w:rsidRPr="0098516E" w:rsidRDefault="00F4292D" w:rsidP="00F4292D">
            <w:pPr>
              <w:widowControl/>
              <w:spacing w:line="240" w:lineRule="exact"/>
              <w:jc w:val="center"/>
              <w:rPr>
                <w:rFonts w:ascii="等线" w:eastAsia="等线" w:hAnsi="等线" w:cs="宋体" w:hint="eastAsia"/>
                <w:b/>
                <w:bCs/>
                <w:color w:val="000000"/>
                <w:kern w:val="0"/>
                <w:szCs w:val="21"/>
              </w:rPr>
            </w:pPr>
          </w:p>
        </w:tc>
        <w:tc>
          <w:tcPr>
            <w:tcW w:w="1584" w:type="pct"/>
            <w:tcBorders>
              <w:top w:val="nil"/>
              <w:left w:val="nil"/>
              <w:bottom w:val="single" w:sz="4" w:space="0" w:color="auto"/>
              <w:right w:val="single" w:sz="4" w:space="0" w:color="auto"/>
            </w:tcBorders>
            <w:shd w:val="clear" w:color="auto" w:fill="auto"/>
            <w:vAlign w:val="center"/>
            <w:hideMark/>
          </w:tcPr>
          <w:p w14:paraId="2C083DAB" w14:textId="62EEF92D" w:rsidR="00F4292D" w:rsidRPr="00871A69" w:rsidRDefault="00F4292D" w:rsidP="00F4292D">
            <w:pPr>
              <w:widowControl/>
              <w:spacing w:line="240" w:lineRule="exact"/>
              <w:jc w:val="left"/>
              <w:rPr>
                <w:rFonts w:ascii="等线" w:eastAsia="等线" w:hAnsi="等线" w:cs="宋体" w:hint="eastAsia"/>
                <w:b/>
                <w:bCs/>
                <w:color w:val="000000"/>
                <w:kern w:val="0"/>
                <w:sz w:val="15"/>
                <w:szCs w:val="15"/>
              </w:rPr>
            </w:pPr>
            <w:r w:rsidRPr="00397E41">
              <w:rPr>
                <w:rFonts w:hint="eastAsia"/>
              </w:rPr>
              <w:t>参加投标前三年内</w:t>
            </w:r>
            <w:r w:rsidRPr="00397E41">
              <w:rPr>
                <w:rFonts w:hint="eastAsia"/>
              </w:rPr>
              <w:t>,</w:t>
            </w:r>
            <w:r w:rsidRPr="00397E41">
              <w:rPr>
                <w:rFonts w:hint="eastAsia"/>
              </w:rPr>
              <w:t>在经营活动中没有因违法经营受到刑事处罚或者责令停产停业、吊销许可证或者执照、较大数额罚款等行政处罚的重大违法记录</w:t>
            </w:r>
          </w:p>
        </w:tc>
        <w:tc>
          <w:tcPr>
            <w:tcW w:w="2328" w:type="pct"/>
            <w:tcBorders>
              <w:top w:val="nil"/>
              <w:left w:val="single" w:sz="4" w:space="0" w:color="auto"/>
              <w:bottom w:val="single" w:sz="4" w:space="0" w:color="auto"/>
              <w:right w:val="single" w:sz="4" w:space="0" w:color="auto"/>
            </w:tcBorders>
            <w:shd w:val="clear" w:color="auto" w:fill="auto"/>
            <w:vAlign w:val="center"/>
            <w:hideMark/>
          </w:tcPr>
          <w:p w14:paraId="53328AAF" w14:textId="3D77CDC1" w:rsidR="00F4292D" w:rsidRPr="00871A69" w:rsidRDefault="00F4292D" w:rsidP="00F4292D">
            <w:pPr>
              <w:widowControl/>
              <w:spacing w:line="240" w:lineRule="exact"/>
              <w:rPr>
                <w:rFonts w:ascii="等线" w:eastAsia="等线" w:hAnsi="等线" w:cs="宋体" w:hint="eastAsia"/>
                <w:b/>
                <w:bCs/>
                <w:color w:val="000000"/>
                <w:kern w:val="0"/>
                <w:sz w:val="15"/>
                <w:szCs w:val="15"/>
              </w:rPr>
            </w:pPr>
            <w:r w:rsidRPr="00397E41">
              <w:rPr>
                <w:rFonts w:hint="eastAsia"/>
              </w:rPr>
              <w:t>投标人提供参加投标前三年内</w:t>
            </w:r>
            <w:r w:rsidRPr="00397E41">
              <w:rPr>
                <w:rFonts w:hint="eastAsia"/>
              </w:rPr>
              <w:t>,</w:t>
            </w:r>
            <w:r w:rsidRPr="00397E41">
              <w:rPr>
                <w:rFonts w:hint="eastAsia"/>
              </w:rPr>
              <w:t>在经营活动中没有因违法经营受到刑事处罚或者责令停产停业、吊销许可证或者执照、较大数额罚款等行政处罚的重大违法记录的声明函</w:t>
            </w:r>
          </w:p>
        </w:tc>
      </w:tr>
      <w:tr w:rsidR="00F4292D" w:rsidRPr="00871A69" w14:paraId="3E333E29" w14:textId="77777777" w:rsidTr="00F4292D">
        <w:trPr>
          <w:trHeight w:val="1260"/>
        </w:trPr>
        <w:tc>
          <w:tcPr>
            <w:tcW w:w="172" w:type="pct"/>
            <w:vMerge/>
            <w:tcBorders>
              <w:top w:val="nil"/>
              <w:left w:val="single" w:sz="4" w:space="0" w:color="auto"/>
              <w:bottom w:val="single" w:sz="4" w:space="0" w:color="auto"/>
              <w:right w:val="single" w:sz="4" w:space="0" w:color="auto"/>
            </w:tcBorders>
            <w:vAlign w:val="center"/>
            <w:hideMark/>
          </w:tcPr>
          <w:p w14:paraId="70CB69C1" w14:textId="77777777" w:rsidR="00F4292D" w:rsidRPr="00871A69" w:rsidRDefault="00F4292D" w:rsidP="00F4292D">
            <w:pPr>
              <w:widowControl/>
              <w:spacing w:line="240" w:lineRule="exact"/>
              <w:jc w:val="left"/>
              <w:rPr>
                <w:rFonts w:ascii="等线" w:eastAsia="等线" w:hAnsi="等线" w:cs="宋体" w:hint="eastAsia"/>
                <w:b/>
                <w:bCs/>
                <w:color w:val="000000"/>
                <w:kern w:val="0"/>
                <w:sz w:val="15"/>
                <w:szCs w:val="15"/>
              </w:rPr>
            </w:pPr>
          </w:p>
        </w:tc>
        <w:tc>
          <w:tcPr>
            <w:tcW w:w="439" w:type="pct"/>
            <w:vMerge/>
            <w:tcBorders>
              <w:top w:val="nil"/>
              <w:left w:val="single" w:sz="4" w:space="0" w:color="auto"/>
              <w:bottom w:val="single" w:sz="4" w:space="0" w:color="auto"/>
              <w:right w:val="single" w:sz="4" w:space="0" w:color="auto"/>
            </w:tcBorders>
            <w:vAlign w:val="center"/>
            <w:hideMark/>
          </w:tcPr>
          <w:p w14:paraId="46A50A92" w14:textId="77777777" w:rsidR="00F4292D" w:rsidRPr="00871A69" w:rsidRDefault="00F4292D" w:rsidP="00F4292D">
            <w:pPr>
              <w:widowControl/>
              <w:spacing w:line="240" w:lineRule="exact"/>
              <w:jc w:val="left"/>
              <w:rPr>
                <w:rFonts w:ascii="等线" w:eastAsia="等线" w:hAnsi="等线" w:cs="宋体" w:hint="eastAsia"/>
                <w:b/>
                <w:bCs/>
                <w:color w:val="000000"/>
                <w:kern w:val="0"/>
                <w:sz w:val="15"/>
                <w:szCs w:val="15"/>
              </w:rPr>
            </w:pPr>
          </w:p>
        </w:tc>
        <w:tc>
          <w:tcPr>
            <w:tcW w:w="476" w:type="pct"/>
            <w:tcBorders>
              <w:top w:val="nil"/>
              <w:left w:val="nil"/>
              <w:bottom w:val="single" w:sz="4" w:space="0" w:color="auto"/>
              <w:right w:val="single" w:sz="4" w:space="0" w:color="auto"/>
            </w:tcBorders>
            <w:shd w:val="clear" w:color="auto" w:fill="auto"/>
            <w:vAlign w:val="center"/>
            <w:hideMark/>
          </w:tcPr>
          <w:p w14:paraId="66E8982E" w14:textId="3398D8F2" w:rsidR="00F4292D" w:rsidRPr="0098516E" w:rsidRDefault="00F4292D" w:rsidP="00F4292D">
            <w:pPr>
              <w:widowControl/>
              <w:spacing w:line="240" w:lineRule="exact"/>
              <w:jc w:val="center"/>
              <w:rPr>
                <w:rFonts w:ascii="等线" w:eastAsia="等线" w:hAnsi="等线" w:cs="宋体" w:hint="eastAsia"/>
                <w:b/>
                <w:bCs/>
                <w:color w:val="000000"/>
                <w:kern w:val="0"/>
                <w:szCs w:val="21"/>
              </w:rPr>
            </w:pPr>
          </w:p>
        </w:tc>
        <w:tc>
          <w:tcPr>
            <w:tcW w:w="1584" w:type="pct"/>
            <w:tcBorders>
              <w:top w:val="nil"/>
              <w:left w:val="nil"/>
              <w:bottom w:val="single" w:sz="4" w:space="0" w:color="auto"/>
              <w:right w:val="single" w:sz="4" w:space="0" w:color="auto"/>
            </w:tcBorders>
            <w:shd w:val="clear" w:color="auto" w:fill="auto"/>
            <w:vAlign w:val="center"/>
            <w:hideMark/>
          </w:tcPr>
          <w:p w14:paraId="042311D4" w14:textId="5563C40B" w:rsidR="00F4292D" w:rsidRPr="00871A69" w:rsidRDefault="00F4292D" w:rsidP="00F4292D">
            <w:pPr>
              <w:widowControl/>
              <w:spacing w:line="240" w:lineRule="exact"/>
              <w:jc w:val="left"/>
              <w:rPr>
                <w:rFonts w:ascii="等线" w:eastAsia="等线" w:hAnsi="等线" w:cs="宋体" w:hint="eastAsia"/>
                <w:b/>
                <w:bCs/>
                <w:color w:val="000000"/>
                <w:kern w:val="0"/>
                <w:sz w:val="15"/>
                <w:szCs w:val="15"/>
              </w:rPr>
            </w:pPr>
            <w:r w:rsidRPr="00397E41">
              <w:rPr>
                <w:rFonts w:hint="eastAsia"/>
              </w:rPr>
              <w:t>经国家金融监督管理总局厦门监管局（原中国银行保险监督管理委员会厦门监管局）批准，获得在厦门市经营财产保险业务的保险公司省级分公司或总公司</w:t>
            </w:r>
          </w:p>
        </w:tc>
        <w:tc>
          <w:tcPr>
            <w:tcW w:w="2328" w:type="pct"/>
            <w:tcBorders>
              <w:top w:val="nil"/>
              <w:left w:val="nil"/>
              <w:bottom w:val="single" w:sz="4" w:space="0" w:color="auto"/>
              <w:right w:val="single" w:sz="4" w:space="0" w:color="auto"/>
            </w:tcBorders>
            <w:shd w:val="clear" w:color="auto" w:fill="auto"/>
            <w:vAlign w:val="center"/>
            <w:hideMark/>
          </w:tcPr>
          <w:p w14:paraId="506FA1D2" w14:textId="07E06D10" w:rsidR="00F4292D" w:rsidRPr="00871A69" w:rsidRDefault="00F4292D" w:rsidP="00F4292D">
            <w:pPr>
              <w:widowControl/>
              <w:spacing w:line="240" w:lineRule="exact"/>
              <w:rPr>
                <w:rFonts w:ascii="等线" w:eastAsia="等线" w:hAnsi="等线" w:cs="宋体" w:hint="eastAsia"/>
                <w:b/>
                <w:bCs/>
                <w:color w:val="000000"/>
                <w:kern w:val="0"/>
                <w:sz w:val="15"/>
                <w:szCs w:val="15"/>
              </w:rPr>
            </w:pPr>
            <w:r w:rsidRPr="00397E41">
              <w:rPr>
                <w:rFonts w:hint="eastAsia"/>
              </w:rPr>
              <w:t>投标人提供保险经营许可证</w:t>
            </w:r>
            <w:r w:rsidRPr="00397E41">
              <w:rPr>
                <w:rFonts w:hint="eastAsia"/>
              </w:rPr>
              <w:t>-</w:t>
            </w:r>
            <w:r w:rsidRPr="00397E41">
              <w:rPr>
                <w:rFonts w:hint="eastAsia"/>
              </w:rPr>
              <w:t>经国家金融监督管理总局厦门监管局（原中国银行保险监督管理委员会厦门监管局）批准，获得在厦门市经营财产保险业务的保险公司省级分公司或总公司</w:t>
            </w:r>
          </w:p>
        </w:tc>
      </w:tr>
      <w:tr w:rsidR="00F4292D" w:rsidRPr="00871A69" w14:paraId="28867BF5" w14:textId="77777777" w:rsidTr="00F4292D">
        <w:trPr>
          <w:trHeight w:val="697"/>
        </w:trPr>
        <w:tc>
          <w:tcPr>
            <w:tcW w:w="172" w:type="pct"/>
            <w:vMerge/>
            <w:tcBorders>
              <w:top w:val="nil"/>
              <w:left w:val="single" w:sz="4" w:space="0" w:color="auto"/>
              <w:bottom w:val="single" w:sz="4" w:space="0" w:color="auto"/>
              <w:right w:val="single" w:sz="4" w:space="0" w:color="auto"/>
            </w:tcBorders>
            <w:vAlign w:val="center"/>
            <w:hideMark/>
          </w:tcPr>
          <w:p w14:paraId="4EE48D20" w14:textId="77777777" w:rsidR="00F4292D" w:rsidRPr="00871A69" w:rsidRDefault="00F4292D" w:rsidP="00F4292D">
            <w:pPr>
              <w:widowControl/>
              <w:spacing w:line="240" w:lineRule="exact"/>
              <w:jc w:val="left"/>
              <w:rPr>
                <w:rFonts w:ascii="等线" w:eastAsia="等线" w:hAnsi="等线" w:cs="宋体" w:hint="eastAsia"/>
                <w:b/>
                <w:bCs/>
                <w:color w:val="000000"/>
                <w:kern w:val="0"/>
                <w:sz w:val="15"/>
                <w:szCs w:val="15"/>
              </w:rPr>
            </w:pPr>
          </w:p>
        </w:tc>
        <w:tc>
          <w:tcPr>
            <w:tcW w:w="439" w:type="pct"/>
            <w:vMerge/>
            <w:tcBorders>
              <w:top w:val="nil"/>
              <w:left w:val="single" w:sz="4" w:space="0" w:color="auto"/>
              <w:bottom w:val="single" w:sz="4" w:space="0" w:color="auto"/>
              <w:right w:val="single" w:sz="4" w:space="0" w:color="auto"/>
            </w:tcBorders>
            <w:vAlign w:val="center"/>
            <w:hideMark/>
          </w:tcPr>
          <w:p w14:paraId="3106E37C" w14:textId="77777777" w:rsidR="00F4292D" w:rsidRPr="00871A69" w:rsidRDefault="00F4292D" w:rsidP="00F4292D">
            <w:pPr>
              <w:widowControl/>
              <w:spacing w:line="240" w:lineRule="exact"/>
              <w:jc w:val="left"/>
              <w:rPr>
                <w:rFonts w:ascii="等线" w:eastAsia="等线" w:hAnsi="等线" w:cs="宋体" w:hint="eastAsia"/>
                <w:b/>
                <w:bCs/>
                <w:color w:val="000000"/>
                <w:kern w:val="0"/>
                <w:sz w:val="15"/>
                <w:szCs w:val="15"/>
              </w:rPr>
            </w:pPr>
          </w:p>
        </w:tc>
        <w:tc>
          <w:tcPr>
            <w:tcW w:w="476" w:type="pct"/>
            <w:tcBorders>
              <w:top w:val="nil"/>
              <w:left w:val="nil"/>
              <w:bottom w:val="single" w:sz="4" w:space="0" w:color="auto"/>
              <w:right w:val="single" w:sz="4" w:space="0" w:color="auto"/>
            </w:tcBorders>
            <w:shd w:val="clear" w:color="auto" w:fill="auto"/>
            <w:vAlign w:val="center"/>
            <w:hideMark/>
          </w:tcPr>
          <w:p w14:paraId="10ADC9FC" w14:textId="0BB3BAD3" w:rsidR="00F4292D" w:rsidRPr="0098516E" w:rsidRDefault="00F4292D" w:rsidP="00F4292D">
            <w:pPr>
              <w:widowControl/>
              <w:spacing w:line="240" w:lineRule="exact"/>
              <w:jc w:val="center"/>
              <w:rPr>
                <w:rFonts w:ascii="等线" w:eastAsia="等线" w:hAnsi="等线" w:cs="宋体" w:hint="eastAsia"/>
                <w:b/>
                <w:bCs/>
                <w:color w:val="000000"/>
                <w:kern w:val="0"/>
                <w:szCs w:val="21"/>
              </w:rPr>
            </w:pPr>
          </w:p>
        </w:tc>
        <w:tc>
          <w:tcPr>
            <w:tcW w:w="1584" w:type="pct"/>
            <w:tcBorders>
              <w:top w:val="nil"/>
              <w:left w:val="nil"/>
              <w:bottom w:val="single" w:sz="4" w:space="0" w:color="auto"/>
              <w:right w:val="single" w:sz="4" w:space="0" w:color="auto"/>
            </w:tcBorders>
            <w:shd w:val="clear" w:color="auto" w:fill="auto"/>
            <w:vAlign w:val="center"/>
            <w:hideMark/>
          </w:tcPr>
          <w:p w14:paraId="762A8982" w14:textId="5DB3ECAD" w:rsidR="00F4292D" w:rsidRPr="00871A69" w:rsidRDefault="00F4292D" w:rsidP="00F4292D">
            <w:pPr>
              <w:widowControl/>
              <w:spacing w:line="240" w:lineRule="exact"/>
              <w:jc w:val="left"/>
              <w:rPr>
                <w:rFonts w:ascii="等线" w:eastAsia="等线" w:hAnsi="等线" w:cs="宋体" w:hint="eastAsia"/>
                <w:b/>
                <w:bCs/>
                <w:color w:val="000000"/>
                <w:kern w:val="0"/>
                <w:sz w:val="15"/>
                <w:szCs w:val="15"/>
              </w:rPr>
            </w:pPr>
            <w:r w:rsidRPr="00397E41">
              <w:rPr>
                <w:rFonts w:hint="eastAsia"/>
              </w:rPr>
              <w:t>上一年度在厦省级分公司的原保险保费收入</w:t>
            </w:r>
            <w:r w:rsidRPr="00397E41">
              <w:rPr>
                <w:rFonts w:hint="eastAsia"/>
              </w:rPr>
              <w:t>2</w:t>
            </w:r>
            <w:r w:rsidRPr="00397E41">
              <w:rPr>
                <w:rFonts w:hint="eastAsia"/>
              </w:rPr>
              <w:t>亿元以上</w:t>
            </w:r>
          </w:p>
        </w:tc>
        <w:tc>
          <w:tcPr>
            <w:tcW w:w="2328" w:type="pct"/>
            <w:tcBorders>
              <w:top w:val="nil"/>
              <w:left w:val="nil"/>
              <w:bottom w:val="single" w:sz="4" w:space="0" w:color="auto"/>
              <w:right w:val="single" w:sz="4" w:space="0" w:color="auto"/>
            </w:tcBorders>
            <w:shd w:val="clear" w:color="auto" w:fill="auto"/>
            <w:vAlign w:val="center"/>
            <w:hideMark/>
          </w:tcPr>
          <w:p w14:paraId="58EA2C92" w14:textId="39153E16" w:rsidR="00F4292D" w:rsidRPr="00871A69" w:rsidRDefault="00F4292D" w:rsidP="00F4292D">
            <w:pPr>
              <w:widowControl/>
              <w:spacing w:line="240" w:lineRule="exact"/>
              <w:rPr>
                <w:rFonts w:ascii="等线" w:eastAsia="等线" w:hAnsi="等线" w:cs="宋体" w:hint="eastAsia"/>
                <w:b/>
                <w:bCs/>
                <w:color w:val="000000"/>
                <w:kern w:val="0"/>
                <w:sz w:val="15"/>
                <w:szCs w:val="15"/>
              </w:rPr>
            </w:pPr>
            <w:r w:rsidRPr="00397E41">
              <w:rPr>
                <w:rFonts w:hint="eastAsia"/>
              </w:rPr>
              <w:t>投标人提供厦门市保险行业协会盖章的</w:t>
            </w:r>
            <w:r w:rsidRPr="00397E41">
              <w:rPr>
                <w:rFonts w:hint="eastAsia"/>
              </w:rPr>
              <w:t>2024</w:t>
            </w:r>
            <w:r w:rsidRPr="00397E41">
              <w:rPr>
                <w:rFonts w:hint="eastAsia"/>
              </w:rPr>
              <w:t>年度保费收入证明文件复印件</w:t>
            </w:r>
          </w:p>
        </w:tc>
      </w:tr>
    </w:tbl>
    <w:p w14:paraId="39CCD64F" w14:textId="77777777" w:rsidR="00CF7EB6" w:rsidRDefault="00CF7EB6">
      <w:r>
        <w:br w:type="page"/>
      </w:r>
    </w:p>
    <w:p w14:paraId="41827FCE" w14:textId="4D45D3BA" w:rsidR="00CF7EB6" w:rsidRDefault="00CF7EB6">
      <w:r>
        <w:rPr>
          <w:rFonts w:hint="eastAsia"/>
        </w:rPr>
        <w:lastRenderedPageBreak/>
        <w:t>表</w:t>
      </w:r>
      <w:r w:rsidR="00F4292D">
        <w:rPr>
          <w:rFonts w:hint="eastAsia"/>
        </w:rPr>
        <w:t>1</w:t>
      </w:r>
      <w:r>
        <w:rPr>
          <w:rFonts w:hint="eastAsia"/>
        </w:rPr>
        <w:t>：</w:t>
      </w:r>
      <w:r w:rsidRPr="00871A69">
        <w:rPr>
          <w:rFonts w:ascii="等线" w:eastAsia="等线" w:hAnsi="等线" w:hint="eastAsia"/>
          <w:b/>
          <w:bCs/>
        </w:rPr>
        <w:t>供应</w:t>
      </w:r>
      <w:proofErr w:type="gramStart"/>
      <w:r w:rsidRPr="00871A69">
        <w:rPr>
          <w:rFonts w:ascii="等线" w:eastAsia="等线" w:hAnsi="等线" w:hint="eastAsia"/>
          <w:b/>
          <w:bCs/>
        </w:rPr>
        <w:t>商能力</w:t>
      </w:r>
      <w:proofErr w:type="gramEnd"/>
      <w:r w:rsidRPr="00871A69">
        <w:rPr>
          <w:rFonts w:ascii="等线" w:eastAsia="等线" w:hAnsi="等线" w:hint="eastAsia"/>
          <w:b/>
          <w:bCs/>
        </w:rPr>
        <w:t>审核评审项目/评分标准</w:t>
      </w:r>
    </w:p>
    <w:tbl>
      <w:tblPr>
        <w:tblW w:w="4971" w:type="pct"/>
        <w:tblLook w:val="04A0" w:firstRow="1" w:lastRow="0" w:firstColumn="1" w:lastColumn="0" w:noHBand="0" w:noVBand="1"/>
      </w:tblPr>
      <w:tblGrid>
        <w:gridCol w:w="542"/>
        <w:gridCol w:w="1155"/>
        <w:gridCol w:w="2660"/>
        <w:gridCol w:w="803"/>
        <w:gridCol w:w="4759"/>
        <w:gridCol w:w="5402"/>
      </w:tblGrid>
      <w:tr w:rsidR="00F4292D" w:rsidRPr="00871A69" w14:paraId="0788DA01" w14:textId="77777777" w:rsidTr="00F4292D">
        <w:trPr>
          <w:trHeight w:val="96"/>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68B0A4D6" w14:textId="201A42FA"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序</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B08580" w14:textId="2A88336F"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评审方向</w:t>
            </w:r>
          </w:p>
        </w:tc>
        <w:tc>
          <w:tcPr>
            <w:tcW w:w="868" w:type="pct"/>
            <w:tcBorders>
              <w:top w:val="single" w:sz="4" w:space="0" w:color="auto"/>
              <w:left w:val="nil"/>
              <w:bottom w:val="single" w:sz="4" w:space="0" w:color="auto"/>
              <w:right w:val="single" w:sz="4" w:space="0" w:color="auto"/>
            </w:tcBorders>
            <w:shd w:val="clear" w:color="auto" w:fill="auto"/>
            <w:vAlign w:val="center"/>
          </w:tcPr>
          <w:p w14:paraId="1DFE5E96" w14:textId="4629EF28"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评审内容</w:t>
            </w:r>
          </w:p>
        </w:tc>
        <w:tc>
          <w:tcPr>
            <w:tcW w:w="262" w:type="pct"/>
            <w:tcBorders>
              <w:top w:val="single" w:sz="4" w:space="0" w:color="auto"/>
              <w:left w:val="nil"/>
              <w:bottom w:val="single" w:sz="4" w:space="0" w:color="auto"/>
              <w:right w:val="single" w:sz="4" w:space="0" w:color="auto"/>
            </w:tcBorders>
            <w:shd w:val="clear" w:color="auto" w:fill="auto"/>
            <w:vAlign w:val="center"/>
          </w:tcPr>
          <w:p w14:paraId="427F673A" w14:textId="58256F2A"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proofErr w:type="gramStart"/>
            <w:r w:rsidRPr="00F4292D">
              <w:rPr>
                <w:rFonts w:ascii="等线" w:eastAsia="等线" w:hAnsi="等线" w:cs="宋体" w:hint="eastAsia"/>
                <w:b/>
                <w:bCs/>
                <w:color w:val="000000"/>
                <w:kern w:val="0"/>
                <w:szCs w:val="21"/>
              </w:rPr>
              <w:t>分值占</w:t>
            </w:r>
            <w:proofErr w:type="gramEnd"/>
            <w:r w:rsidRPr="00F4292D">
              <w:rPr>
                <w:rFonts w:ascii="等线" w:eastAsia="等线" w:hAnsi="等线" w:cs="宋体" w:hint="eastAsia"/>
                <w:b/>
                <w:bCs/>
                <w:color w:val="000000"/>
                <w:kern w:val="0"/>
                <w:szCs w:val="21"/>
              </w:rPr>
              <w:t>比</w:t>
            </w:r>
          </w:p>
        </w:tc>
        <w:tc>
          <w:tcPr>
            <w:tcW w:w="1553" w:type="pct"/>
            <w:tcBorders>
              <w:top w:val="single" w:sz="4" w:space="0" w:color="auto"/>
              <w:left w:val="nil"/>
              <w:bottom w:val="single" w:sz="4" w:space="0" w:color="auto"/>
              <w:right w:val="single" w:sz="4" w:space="0" w:color="auto"/>
            </w:tcBorders>
            <w:shd w:val="clear" w:color="auto" w:fill="auto"/>
            <w:vAlign w:val="center"/>
          </w:tcPr>
          <w:p w14:paraId="2CA7E188" w14:textId="7407C924" w:rsidR="00F4292D" w:rsidRPr="00F4292D" w:rsidRDefault="00F4292D" w:rsidP="00F4292D">
            <w:pPr>
              <w:widowControl/>
              <w:wordWrap w:val="0"/>
              <w:spacing w:line="240" w:lineRule="exact"/>
              <w:jc w:val="center"/>
              <w:rPr>
                <w:rFonts w:ascii="等线" w:eastAsia="等线" w:hAnsi="等线" w:cs="宋体" w:hint="eastAsia"/>
                <w:b/>
                <w:bCs/>
                <w:color w:val="0000FF"/>
                <w:kern w:val="0"/>
                <w:szCs w:val="21"/>
              </w:rPr>
            </w:pPr>
            <w:r w:rsidRPr="00F4292D">
              <w:rPr>
                <w:rFonts w:ascii="等线" w:eastAsia="等线" w:hAnsi="等线" w:cs="宋体" w:hint="eastAsia"/>
                <w:b/>
                <w:bCs/>
                <w:color w:val="000000"/>
                <w:kern w:val="0"/>
                <w:szCs w:val="21"/>
              </w:rPr>
              <w:t>评审标准</w:t>
            </w:r>
            <w:r w:rsidRPr="00F4292D">
              <w:rPr>
                <w:rFonts w:ascii="等线" w:eastAsia="等线" w:hAnsi="等线" w:cs="宋体" w:hint="eastAsia"/>
                <w:b/>
                <w:bCs/>
                <w:color w:val="FF0000"/>
                <w:kern w:val="0"/>
                <w:szCs w:val="21"/>
              </w:rPr>
              <w:t>（内部评标人员</w:t>
            </w:r>
            <w:r>
              <w:rPr>
                <w:rFonts w:ascii="等线" w:eastAsia="等线" w:hAnsi="等线" w:cs="宋体" w:hint="eastAsia"/>
                <w:b/>
                <w:bCs/>
                <w:color w:val="FF0000"/>
                <w:kern w:val="0"/>
                <w:szCs w:val="21"/>
              </w:rPr>
              <w:t>专</w:t>
            </w:r>
            <w:r w:rsidRPr="00F4292D">
              <w:rPr>
                <w:rFonts w:ascii="等线" w:eastAsia="等线" w:hAnsi="等线" w:cs="宋体" w:hint="eastAsia"/>
                <w:b/>
                <w:bCs/>
                <w:color w:val="FF0000"/>
                <w:kern w:val="0"/>
                <w:szCs w:val="21"/>
              </w:rPr>
              <w:t>用）</w:t>
            </w:r>
          </w:p>
        </w:tc>
        <w:tc>
          <w:tcPr>
            <w:tcW w:w="1763" w:type="pct"/>
            <w:tcBorders>
              <w:top w:val="single" w:sz="4" w:space="0" w:color="auto"/>
              <w:left w:val="nil"/>
              <w:bottom w:val="single" w:sz="4" w:space="0" w:color="auto"/>
              <w:right w:val="single" w:sz="4" w:space="0" w:color="auto"/>
            </w:tcBorders>
            <w:shd w:val="clear" w:color="auto" w:fill="auto"/>
            <w:vAlign w:val="center"/>
          </w:tcPr>
          <w:p w14:paraId="3F83E07E" w14:textId="2A7E7549"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说明</w:t>
            </w:r>
            <w:r w:rsidRPr="00F4292D">
              <w:rPr>
                <w:rFonts w:ascii="等线" w:eastAsia="等线" w:hAnsi="等线" w:cs="宋体" w:hint="eastAsia"/>
                <w:b/>
                <w:bCs/>
                <w:color w:val="FF0000"/>
                <w:kern w:val="0"/>
                <w:szCs w:val="21"/>
              </w:rPr>
              <w:t>（面向供应商）</w:t>
            </w:r>
          </w:p>
        </w:tc>
      </w:tr>
      <w:tr w:rsidR="00F4292D" w:rsidRPr="00871A69" w14:paraId="1CBBD0E8" w14:textId="77777777" w:rsidTr="00F3241D">
        <w:trPr>
          <w:trHeight w:val="959"/>
        </w:trPr>
        <w:tc>
          <w:tcPr>
            <w:tcW w:w="1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B0263" w14:textId="77777777"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1</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776D8" w14:textId="52EAC27C"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技术（服务）T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7126FF01" w14:textId="5BD0CC40"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hint="eastAsia"/>
                <w:b/>
                <w:bCs/>
                <w:color w:val="000000"/>
                <w:szCs w:val="21"/>
              </w:rPr>
              <w:t>保险条件响应程度</w:t>
            </w:r>
          </w:p>
        </w:tc>
        <w:tc>
          <w:tcPr>
            <w:tcW w:w="262" w:type="pct"/>
            <w:vMerge w:val="restart"/>
            <w:tcBorders>
              <w:top w:val="single" w:sz="4" w:space="0" w:color="auto"/>
              <w:left w:val="nil"/>
              <w:right w:val="single" w:sz="4" w:space="0" w:color="auto"/>
            </w:tcBorders>
            <w:shd w:val="clear" w:color="auto" w:fill="auto"/>
            <w:vAlign w:val="center"/>
          </w:tcPr>
          <w:p w14:paraId="0011AE98" w14:textId="252939BD" w:rsidR="00F4292D" w:rsidRPr="0098516E" w:rsidRDefault="00F4292D" w:rsidP="00F4292D">
            <w:pPr>
              <w:widowControl/>
              <w:wordWrap w:val="0"/>
              <w:spacing w:line="240" w:lineRule="exact"/>
              <w:jc w:val="center"/>
              <w:rPr>
                <w:rFonts w:ascii="等线" w:eastAsia="等线" w:hAnsi="等线" w:cs="宋体" w:hint="eastAsia"/>
                <w:b/>
                <w:bCs/>
                <w:color w:val="000000"/>
                <w:kern w:val="0"/>
                <w:szCs w:val="21"/>
              </w:rPr>
            </w:pPr>
            <w:r>
              <w:rPr>
                <w:rFonts w:ascii="等线" w:eastAsia="等线" w:hAnsi="等线" w:cs="宋体" w:hint="eastAsia"/>
                <w:b/>
                <w:bCs/>
                <w:color w:val="000000"/>
                <w:kern w:val="0"/>
                <w:szCs w:val="21"/>
              </w:rPr>
              <w:t>40%</w:t>
            </w:r>
          </w:p>
        </w:tc>
        <w:tc>
          <w:tcPr>
            <w:tcW w:w="1553" w:type="pct"/>
            <w:tcBorders>
              <w:top w:val="single" w:sz="4" w:space="0" w:color="auto"/>
              <w:left w:val="nil"/>
              <w:bottom w:val="single" w:sz="4" w:space="0" w:color="auto"/>
              <w:right w:val="single" w:sz="4" w:space="0" w:color="auto"/>
            </w:tcBorders>
            <w:shd w:val="clear" w:color="auto" w:fill="auto"/>
            <w:vAlign w:val="center"/>
          </w:tcPr>
          <w:p w14:paraId="4163BFFB" w14:textId="39541345" w:rsidR="00F4292D" w:rsidRPr="00F4292D" w:rsidRDefault="00F4292D" w:rsidP="00F4292D">
            <w:pPr>
              <w:widowControl/>
              <w:spacing w:line="240" w:lineRule="exact"/>
              <w:rPr>
                <w:rFonts w:ascii="等线" w:eastAsia="等线" w:hAnsi="等线" w:cs="宋体" w:hint="eastAsia"/>
                <w:b/>
                <w:bCs/>
                <w:color w:val="0000FF"/>
                <w:kern w:val="0"/>
                <w:sz w:val="18"/>
                <w:szCs w:val="18"/>
              </w:rPr>
            </w:pPr>
            <w:r w:rsidRPr="00F4292D">
              <w:rPr>
                <w:rFonts w:ascii="等线" w:eastAsia="等线" w:hAnsi="等线" w:cs="宋体" w:hint="eastAsia"/>
                <w:b/>
                <w:bCs/>
                <w:color w:val="0000FF"/>
                <w:kern w:val="0"/>
                <w:sz w:val="18"/>
                <w:szCs w:val="18"/>
              </w:rPr>
              <w:t>详见</w:t>
            </w:r>
            <w:r>
              <w:rPr>
                <w:rFonts w:ascii="等线" w:eastAsia="等线" w:hAnsi="等线" w:cs="宋体" w:hint="eastAsia"/>
                <w:b/>
                <w:bCs/>
                <w:color w:val="0000FF"/>
                <w:kern w:val="0"/>
                <w:sz w:val="18"/>
                <w:szCs w:val="18"/>
              </w:rPr>
              <w:t>综合</w:t>
            </w:r>
            <w:r w:rsidRPr="00F4292D">
              <w:rPr>
                <w:rFonts w:ascii="等线" w:eastAsia="等线" w:hAnsi="等线" w:cs="宋体" w:hint="eastAsia"/>
                <w:b/>
                <w:bCs/>
                <w:color w:val="0000FF"/>
                <w:kern w:val="0"/>
                <w:sz w:val="18"/>
                <w:szCs w:val="18"/>
              </w:rPr>
              <w:t>评标</w:t>
            </w:r>
            <w:r>
              <w:rPr>
                <w:rFonts w:ascii="等线" w:eastAsia="等线" w:hAnsi="等线" w:cs="宋体" w:hint="eastAsia"/>
                <w:b/>
                <w:bCs/>
                <w:color w:val="0000FF"/>
                <w:kern w:val="0"/>
                <w:sz w:val="18"/>
                <w:szCs w:val="18"/>
              </w:rPr>
              <w:t>专用</w:t>
            </w:r>
            <w:r w:rsidRPr="00F4292D">
              <w:rPr>
                <w:rFonts w:ascii="等线" w:eastAsia="等线" w:hAnsi="等线" w:cs="宋体" w:hint="eastAsia"/>
                <w:b/>
                <w:bCs/>
                <w:color w:val="0000FF"/>
                <w:kern w:val="0"/>
                <w:sz w:val="18"/>
                <w:szCs w:val="18"/>
              </w:rPr>
              <w:t>《表单2-综合评标-服务&amp;总包类供应商资格预审评审&amp;能力审核评审&amp;价格评审&amp;项目评分标准-年度金龙团体意外伤害保险及公众责任保险项目》</w:t>
            </w:r>
          </w:p>
        </w:tc>
        <w:tc>
          <w:tcPr>
            <w:tcW w:w="1763" w:type="pct"/>
            <w:tcBorders>
              <w:top w:val="single" w:sz="4" w:space="0" w:color="auto"/>
              <w:left w:val="nil"/>
              <w:bottom w:val="single" w:sz="4" w:space="0" w:color="auto"/>
              <w:right w:val="single" w:sz="4" w:space="0" w:color="auto"/>
            </w:tcBorders>
            <w:shd w:val="clear" w:color="auto" w:fill="auto"/>
            <w:vAlign w:val="center"/>
            <w:hideMark/>
          </w:tcPr>
          <w:p w14:paraId="2AC8D3F5" w14:textId="327FD99F" w:rsidR="00F4292D" w:rsidRPr="00F4292D" w:rsidRDefault="00F4292D" w:rsidP="00F4292D">
            <w:pPr>
              <w:widowControl/>
              <w:wordWrap w:val="0"/>
              <w:spacing w:line="240" w:lineRule="exact"/>
              <w:jc w:val="left"/>
              <w:rPr>
                <w:rFonts w:ascii="等线" w:eastAsia="等线" w:hAnsi="等线" w:cs="宋体" w:hint="eastAsia"/>
                <w:b/>
                <w:bCs/>
                <w:color w:val="000000"/>
                <w:kern w:val="0"/>
                <w:sz w:val="18"/>
                <w:szCs w:val="18"/>
              </w:rPr>
            </w:pPr>
            <w:r w:rsidRPr="00F4292D">
              <w:rPr>
                <w:rFonts w:ascii="等线" w:eastAsia="等线" w:hAnsi="等线" w:hint="eastAsia"/>
                <w:sz w:val="18"/>
                <w:szCs w:val="18"/>
              </w:rPr>
              <w:t>投标人提供投标文件附件五-保险方案及保险要求的响应</w:t>
            </w:r>
          </w:p>
        </w:tc>
      </w:tr>
      <w:tr w:rsidR="00F4292D" w:rsidRPr="00871A69" w14:paraId="30261663" w14:textId="77777777" w:rsidTr="00F3241D">
        <w:trPr>
          <w:trHeight w:val="479"/>
        </w:trPr>
        <w:tc>
          <w:tcPr>
            <w:tcW w:w="177" w:type="pct"/>
            <w:vMerge/>
            <w:tcBorders>
              <w:top w:val="nil"/>
              <w:left w:val="single" w:sz="4" w:space="0" w:color="auto"/>
              <w:bottom w:val="single" w:sz="4" w:space="0" w:color="auto"/>
              <w:right w:val="single" w:sz="4" w:space="0" w:color="auto"/>
            </w:tcBorders>
            <w:vAlign w:val="center"/>
            <w:hideMark/>
          </w:tcPr>
          <w:p w14:paraId="5F32C455"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Cs w:val="21"/>
              </w:rPr>
            </w:pPr>
          </w:p>
        </w:tc>
        <w:tc>
          <w:tcPr>
            <w:tcW w:w="377" w:type="pct"/>
            <w:vMerge/>
            <w:tcBorders>
              <w:top w:val="nil"/>
              <w:left w:val="single" w:sz="4" w:space="0" w:color="auto"/>
              <w:bottom w:val="single" w:sz="4" w:space="0" w:color="auto"/>
              <w:right w:val="single" w:sz="4" w:space="0" w:color="auto"/>
            </w:tcBorders>
            <w:vAlign w:val="center"/>
            <w:hideMark/>
          </w:tcPr>
          <w:p w14:paraId="39A2CC68"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Cs w:val="21"/>
              </w:rPr>
            </w:pPr>
          </w:p>
        </w:tc>
        <w:tc>
          <w:tcPr>
            <w:tcW w:w="868" w:type="pct"/>
            <w:tcBorders>
              <w:top w:val="nil"/>
              <w:left w:val="nil"/>
              <w:bottom w:val="single" w:sz="4" w:space="0" w:color="auto"/>
              <w:right w:val="single" w:sz="4" w:space="0" w:color="auto"/>
            </w:tcBorders>
            <w:shd w:val="clear" w:color="auto" w:fill="auto"/>
            <w:vAlign w:val="center"/>
            <w:hideMark/>
          </w:tcPr>
          <w:p w14:paraId="35887392" w14:textId="3D0FE8E9"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hint="eastAsia"/>
                <w:b/>
                <w:bCs/>
                <w:color w:val="000000"/>
                <w:szCs w:val="21"/>
              </w:rPr>
              <w:t>服务人员配备情况</w:t>
            </w:r>
          </w:p>
        </w:tc>
        <w:tc>
          <w:tcPr>
            <w:tcW w:w="262" w:type="pct"/>
            <w:vMerge/>
            <w:tcBorders>
              <w:left w:val="nil"/>
              <w:right w:val="single" w:sz="4" w:space="0" w:color="auto"/>
            </w:tcBorders>
            <w:shd w:val="clear" w:color="auto" w:fill="auto"/>
            <w:vAlign w:val="center"/>
          </w:tcPr>
          <w:p w14:paraId="4EC66DF2" w14:textId="738C3539" w:rsidR="00F4292D" w:rsidRPr="0098516E" w:rsidRDefault="00F4292D" w:rsidP="00F4292D">
            <w:pPr>
              <w:widowControl/>
              <w:wordWrap w:val="0"/>
              <w:spacing w:line="240" w:lineRule="exact"/>
              <w:jc w:val="center"/>
              <w:rPr>
                <w:rFonts w:ascii="等线" w:eastAsia="等线" w:hAnsi="等线" w:cs="宋体" w:hint="eastAsia"/>
                <w:b/>
                <w:bCs/>
                <w:color w:val="000000"/>
                <w:kern w:val="0"/>
                <w:szCs w:val="21"/>
              </w:rPr>
            </w:pPr>
          </w:p>
        </w:tc>
        <w:tc>
          <w:tcPr>
            <w:tcW w:w="1553" w:type="pct"/>
            <w:tcBorders>
              <w:top w:val="nil"/>
              <w:left w:val="nil"/>
              <w:bottom w:val="single" w:sz="4" w:space="0" w:color="auto"/>
              <w:right w:val="single" w:sz="4" w:space="0" w:color="auto"/>
            </w:tcBorders>
            <w:shd w:val="clear" w:color="auto" w:fill="auto"/>
            <w:vAlign w:val="center"/>
            <w:hideMark/>
          </w:tcPr>
          <w:p w14:paraId="2D74C8D0" w14:textId="4A424EEA" w:rsidR="00F4292D" w:rsidRPr="00F4292D" w:rsidRDefault="00F4292D" w:rsidP="00F4292D">
            <w:pPr>
              <w:widowControl/>
              <w:wordWrap w:val="0"/>
              <w:spacing w:line="240" w:lineRule="exact"/>
              <w:rPr>
                <w:rFonts w:ascii="等线" w:eastAsia="等线" w:hAnsi="等线" w:cs="宋体" w:hint="eastAsia"/>
                <w:b/>
                <w:bCs/>
                <w:color w:val="000000"/>
                <w:kern w:val="0"/>
                <w:sz w:val="18"/>
                <w:szCs w:val="18"/>
              </w:rPr>
            </w:pPr>
            <w:r w:rsidRPr="00257DFB">
              <w:rPr>
                <w:rFonts w:ascii="等线" w:eastAsia="等线" w:hAnsi="等线" w:cs="宋体" w:hint="eastAsia"/>
                <w:b/>
                <w:bCs/>
                <w:color w:val="0000FF"/>
                <w:kern w:val="0"/>
                <w:sz w:val="18"/>
                <w:szCs w:val="18"/>
              </w:rPr>
              <w:t>详见综合评标专用《表单2-综合评标-服务&amp;总包类供应商资格预审评审&amp;能力审核评审&amp;价格评审&amp;项目评分标准-年度金龙团体意外伤害保险及公众责任保险项目》</w:t>
            </w:r>
          </w:p>
        </w:tc>
        <w:tc>
          <w:tcPr>
            <w:tcW w:w="1763" w:type="pct"/>
            <w:tcBorders>
              <w:top w:val="nil"/>
              <w:left w:val="nil"/>
              <w:bottom w:val="single" w:sz="4" w:space="0" w:color="auto"/>
              <w:right w:val="single" w:sz="4" w:space="0" w:color="auto"/>
            </w:tcBorders>
            <w:shd w:val="clear" w:color="auto" w:fill="auto"/>
            <w:vAlign w:val="center"/>
            <w:hideMark/>
          </w:tcPr>
          <w:p w14:paraId="74489C9D" w14:textId="56799C20" w:rsidR="00F4292D" w:rsidRPr="00F4292D" w:rsidRDefault="00F4292D" w:rsidP="00F4292D">
            <w:pPr>
              <w:widowControl/>
              <w:wordWrap w:val="0"/>
              <w:spacing w:line="240" w:lineRule="exact"/>
              <w:jc w:val="left"/>
              <w:rPr>
                <w:rFonts w:ascii="等线" w:eastAsia="等线" w:hAnsi="等线" w:cs="宋体" w:hint="eastAsia"/>
                <w:b/>
                <w:bCs/>
                <w:color w:val="000000"/>
                <w:kern w:val="0"/>
                <w:sz w:val="18"/>
                <w:szCs w:val="18"/>
              </w:rPr>
            </w:pPr>
            <w:r w:rsidRPr="00F4292D">
              <w:rPr>
                <w:rFonts w:ascii="等线" w:eastAsia="等线" w:hAnsi="等线" w:hint="eastAsia"/>
                <w:sz w:val="18"/>
                <w:szCs w:val="18"/>
              </w:rPr>
              <w:t>投标人提供服务本项目的主要服务人员的配备、资格及分工情况（项目中标后原则上不予更换团队负责人，须更换时报招标人确认及许可）</w:t>
            </w:r>
          </w:p>
        </w:tc>
      </w:tr>
      <w:tr w:rsidR="00F4292D" w:rsidRPr="00871A69" w14:paraId="04FF194E" w14:textId="77777777" w:rsidTr="00F3241D">
        <w:trPr>
          <w:trHeight w:val="755"/>
        </w:trPr>
        <w:tc>
          <w:tcPr>
            <w:tcW w:w="177" w:type="pct"/>
            <w:vMerge/>
            <w:tcBorders>
              <w:top w:val="nil"/>
              <w:left w:val="single" w:sz="4" w:space="0" w:color="auto"/>
              <w:bottom w:val="single" w:sz="4" w:space="0" w:color="auto"/>
              <w:right w:val="single" w:sz="4" w:space="0" w:color="auto"/>
            </w:tcBorders>
            <w:vAlign w:val="center"/>
            <w:hideMark/>
          </w:tcPr>
          <w:p w14:paraId="4035A8EF"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Cs w:val="21"/>
              </w:rPr>
            </w:pPr>
          </w:p>
        </w:tc>
        <w:tc>
          <w:tcPr>
            <w:tcW w:w="377" w:type="pct"/>
            <w:vMerge/>
            <w:tcBorders>
              <w:top w:val="nil"/>
              <w:left w:val="single" w:sz="4" w:space="0" w:color="auto"/>
              <w:bottom w:val="single" w:sz="4" w:space="0" w:color="auto"/>
              <w:right w:val="single" w:sz="4" w:space="0" w:color="auto"/>
            </w:tcBorders>
            <w:vAlign w:val="center"/>
            <w:hideMark/>
          </w:tcPr>
          <w:p w14:paraId="659EB1E9"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Cs w:val="21"/>
              </w:rPr>
            </w:pPr>
          </w:p>
        </w:tc>
        <w:tc>
          <w:tcPr>
            <w:tcW w:w="868" w:type="pct"/>
            <w:tcBorders>
              <w:top w:val="nil"/>
              <w:left w:val="nil"/>
              <w:bottom w:val="single" w:sz="4" w:space="0" w:color="auto"/>
              <w:right w:val="single" w:sz="4" w:space="0" w:color="auto"/>
            </w:tcBorders>
            <w:shd w:val="clear" w:color="auto" w:fill="auto"/>
            <w:vAlign w:val="center"/>
            <w:hideMark/>
          </w:tcPr>
          <w:p w14:paraId="141C36BA" w14:textId="589C16A2"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hint="eastAsia"/>
                <w:b/>
                <w:bCs/>
                <w:color w:val="000000"/>
                <w:szCs w:val="21"/>
              </w:rPr>
              <w:t>投保服务方案</w:t>
            </w:r>
          </w:p>
        </w:tc>
        <w:tc>
          <w:tcPr>
            <w:tcW w:w="262" w:type="pct"/>
            <w:vMerge/>
            <w:tcBorders>
              <w:left w:val="nil"/>
              <w:right w:val="single" w:sz="4" w:space="0" w:color="auto"/>
            </w:tcBorders>
            <w:shd w:val="clear" w:color="auto" w:fill="auto"/>
            <w:vAlign w:val="center"/>
          </w:tcPr>
          <w:p w14:paraId="196C3372" w14:textId="64E2C2FE" w:rsidR="00F4292D" w:rsidRPr="0098516E" w:rsidRDefault="00F4292D" w:rsidP="00F4292D">
            <w:pPr>
              <w:widowControl/>
              <w:wordWrap w:val="0"/>
              <w:spacing w:line="240" w:lineRule="exact"/>
              <w:jc w:val="center"/>
              <w:rPr>
                <w:rFonts w:ascii="等线" w:eastAsia="等线" w:hAnsi="等线" w:cs="宋体" w:hint="eastAsia"/>
                <w:b/>
                <w:bCs/>
                <w:color w:val="000000"/>
                <w:kern w:val="0"/>
                <w:szCs w:val="21"/>
              </w:rPr>
            </w:pPr>
          </w:p>
        </w:tc>
        <w:tc>
          <w:tcPr>
            <w:tcW w:w="1553" w:type="pct"/>
            <w:tcBorders>
              <w:top w:val="nil"/>
              <w:left w:val="nil"/>
              <w:bottom w:val="single" w:sz="4" w:space="0" w:color="auto"/>
              <w:right w:val="single" w:sz="4" w:space="0" w:color="auto"/>
            </w:tcBorders>
            <w:shd w:val="clear" w:color="auto" w:fill="auto"/>
            <w:vAlign w:val="center"/>
            <w:hideMark/>
          </w:tcPr>
          <w:p w14:paraId="66FE66E4" w14:textId="0CAE8E3B" w:rsidR="00F4292D" w:rsidRPr="00F4292D" w:rsidRDefault="00F4292D" w:rsidP="00F4292D">
            <w:pPr>
              <w:widowControl/>
              <w:wordWrap w:val="0"/>
              <w:spacing w:line="240" w:lineRule="exact"/>
              <w:rPr>
                <w:rFonts w:ascii="等线" w:eastAsia="等线" w:hAnsi="等线" w:cs="宋体" w:hint="eastAsia"/>
                <w:b/>
                <w:bCs/>
                <w:color w:val="0000FF"/>
                <w:kern w:val="0"/>
                <w:sz w:val="18"/>
                <w:szCs w:val="18"/>
              </w:rPr>
            </w:pPr>
            <w:r w:rsidRPr="00257DFB">
              <w:rPr>
                <w:rFonts w:ascii="等线" w:eastAsia="等线" w:hAnsi="等线" w:cs="宋体" w:hint="eastAsia"/>
                <w:b/>
                <w:bCs/>
                <w:color w:val="0000FF"/>
                <w:kern w:val="0"/>
                <w:sz w:val="18"/>
                <w:szCs w:val="18"/>
              </w:rPr>
              <w:t>详见综合评标专用《表单2-综合评标-服务&amp;总包类供应商资格预审评审&amp;能力审核评审&amp;价格评审&amp;项目评分标准-年度金龙团体意外伤害保险及公众责任保险项目》</w:t>
            </w:r>
          </w:p>
        </w:tc>
        <w:tc>
          <w:tcPr>
            <w:tcW w:w="1763" w:type="pct"/>
            <w:tcBorders>
              <w:top w:val="nil"/>
              <w:left w:val="nil"/>
              <w:bottom w:val="single" w:sz="4" w:space="0" w:color="auto"/>
              <w:right w:val="single" w:sz="4" w:space="0" w:color="auto"/>
            </w:tcBorders>
            <w:shd w:val="clear" w:color="auto" w:fill="auto"/>
            <w:vAlign w:val="center"/>
            <w:hideMark/>
          </w:tcPr>
          <w:p w14:paraId="48BE27CC" w14:textId="20231A1D" w:rsidR="00F4292D" w:rsidRPr="00F4292D" w:rsidRDefault="00F4292D" w:rsidP="00F4292D">
            <w:pPr>
              <w:widowControl/>
              <w:wordWrap w:val="0"/>
              <w:spacing w:line="240" w:lineRule="exact"/>
              <w:jc w:val="left"/>
              <w:rPr>
                <w:rFonts w:ascii="等线" w:eastAsia="等线" w:hAnsi="等线" w:cs="宋体" w:hint="eastAsia"/>
                <w:b/>
                <w:bCs/>
                <w:color w:val="000000"/>
                <w:kern w:val="0"/>
                <w:sz w:val="18"/>
                <w:szCs w:val="18"/>
              </w:rPr>
            </w:pPr>
            <w:r w:rsidRPr="00F4292D">
              <w:rPr>
                <w:rFonts w:ascii="等线" w:eastAsia="等线" w:hAnsi="等线" w:hint="eastAsia"/>
                <w:sz w:val="18"/>
                <w:szCs w:val="18"/>
              </w:rPr>
              <w:t>（包括但不限于至少有法律、保险、医学相关专业，需提供相应的学历证书或职业资格证书或职业技能等级证书；理赔人员-具有医师资格或护理资格；人员配置情况、团队及岗位分工）</w:t>
            </w:r>
          </w:p>
        </w:tc>
      </w:tr>
      <w:tr w:rsidR="00F4292D" w:rsidRPr="00871A69" w14:paraId="040D7D98" w14:textId="77777777" w:rsidTr="00F3241D">
        <w:trPr>
          <w:trHeight w:val="943"/>
        </w:trPr>
        <w:tc>
          <w:tcPr>
            <w:tcW w:w="177" w:type="pct"/>
            <w:vMerge/>
            <w:tcBorders>
              <w:top w:val="nil"/>
              <w:left w:val="single" w:sz="4" w:space="0" w:color="auto"/>
              <w:bottom w:val="single" w:sz="4" w:space="0" w:color="auto"/>
              <w:right w:val="single" w:sz="4" w:space="0" w:color="auto"/>
            </w:tcBorders>
            <w:vAlign w:val="center"/>
          </w:tcPr>
          <w:p w14:paraId="7CFC96F9"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Cs w:val="21"/>
              </w:rPr>
            </w:pPr>
          </w:p>
        </w:tc>
        <w:tc>
          <w:tcPr>
            <w:tcW w:w="377" w:type="pct"/>
            <w:vMerge/>
            <w:tcBorders>
              <w:top w:val="nil"/>
              <w:left w:val="single" w:sz="4" w:space="0" w:color="auto"/>
              <w:bottom w:val="single" w:sz="4" w:space="0" w:color="auto"/>
              <w:right w:val="single" w:sz="4" w:space="0" w:color="auto"/>
            </w:tcBorders>
            <w:vAlign w:val="center"/>
          </w:tcPr>
          <w:p w14:paraId="0138CAFF"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Cs w:val="21"/>
              </w:rPr>
            </w:pPr>
          </w:p>
        </w:tc>
        <w:tc>
          <w:tcPr>
            <w:tcW w:w="868" w:type="pct"/>
            <w:tcBorders>
              <w:top w:val="nil"/>
              <w:left w:val="nil"/>
              <w:bottom w:val="single" w:sz="4" w:space="0" w:color="auto"/>
              <w:right w:val="single" w:sz="4" w:space="0" w:color="auto"/>
            </w:tcBorders>
            <w:shd w:val="clear" w:color="auto" w:fill="auto"/>
            <w:vAlign w:val="center"/>
          </w:tcPr>
          <w:p w14:paraId="7AD0387A" w14:textId="363D1ACC"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hint="eastAsia"/>
                <w:b/>
                <w:bCs/>
                <w:color w:val="000000"/>
                <w:szCs w:val="21"/>
              </w:rPr>
              <w:t>理赔服务方案</w:t>
            </w:r>
          </w:p>
        </w:tc>
        <w:tc>
          <w:tcPr>
            <w:tcW w:w="262" w:type="pct"/>
            <w:vMerge/>
            <w:tcBorders>
              <w:left w:val="nil"/>
              <w:right w:val="single" w:sz="4" w:space="0" w:color="auto"/>
            </w:tcBorders>
            <w:shd w:val="clear" w:color="auto" w:fill="auto"/>
            <w:vAlign w:val="center"/>
          </w:tcPr>
          <w:p w14:paraId="2113A818" w14:textId="77777777" w:rsidR="00F4292D" w:rsidRPr="0098516E" w:rsidRDefault="00F4292D" w:rsidP="00F4292D">
            <w:pPr>
              <w:widowControl/>
              <w:wordWrap w:val="0"/>
              <w:spacing w:line="240" w:lineRule="exact"/>
              <w:jc w:val="center"/>
              <w:rPr>
                <w:rFonts w:ascii="等线" w:eastAsia="等线" w:hAnsi="等线" w:cs="宋体" w:hint="eastAsia"/>
                <w:b/>
                <w:bCs/>
                <w:color w:val="000000"/>
                <w:kern w:val="0"/>
                <w:szCs w:val="21"/>
              </w:rPr>
            </w:pPr>
          </w:p>
        </w:tc>
        <w:tc>
          <w:tcPr>
            <w:tcW w:w="1553" w:type="pct"/>
            <w:tcBorders>
              <w:top w:val="nil"/>
              <w:left w:val="nil"/>
              <w:bottom w:val="single" w:sz="4" w:space="0" w:color="auto"/>
              <w:right w:val="single" w:sz="4" w:space="0" w:color="auto"/>
            </w:tcBorders>
            <w:shd w:val="clear" w:color="auto" w:fill="auto"/>
            <w:vAlign w:val="center"/>
          </w:tcPr>
          <w:p w14:paraId="0A2464D5" w14:textId="6B0ED48E" w:rsidR="00F4292D" w:rsidRPr="00F4292D" w:rsidRDefault="00F4292D" w:rsidP="00F4292D">
            <w:pPr>
              <w:widowControl/>
              <w:wordWrap w:val="0"/>
              <w:spacing w:line="240" w:lineRule="exact"/>
              <w:rPr>
                <w:rFonts w:ascii="等线" w:eastAsia="等线" w:hAnsi="等线" w:cs="宋体" w:hint="eastAsia"/>
                <w:b/>
                <w:bCs/>
                <w:color w:val="0000FF"/>
                <w:kern w:val="0"/>
                <w:sz w:val="18"/>
                <w:szCs w:val="18"/>
              </w:rPr>
            </w:pPr>
            <w:r w:rsidRPr="00257DFB">
              <w:rPr>
                <w:rFonts w:ascii="等线" w:eastAsia="等线" w:hAnsi="等线" w:cs="宋体" w:hint="eastAsia"/>
                <w:b/>
                <w:bCs/>
                <w:color w:val="0000FF"/>
                <w:kern w:val="0"/>
                <w:sz w:val="18"/>
                <w:szCs w:val="18"/>
              </w:rPr>
              <w:t>详见综合评标专用《表单2-综合评标-服务&amp;总包类供应商资格预审评审&amp;能力审核评审&amp;价格评审&amp;项目评分标准-年度金龙团体意外伤害保险及公众责任保险项目》</w:t>
            </w:r>
          </w:p>
        </w:tc>
        <w:tc>
          <w:tcPr>
            <w:tcW w:w="1763" w:type="pct"/>
            <w:tcBorders>
              <w:top w:val="nil"/>
              <w:left w:val="nil"/>
              <w:bottom w:val="single" w:sz="4" w:space="0" w:color="auto"/>
              <w:right w:val="single" w:sz="4" w:space="0" w:color="auto"/>
            </w:tcBorders>
            <w:shd w:val="clear" w:color="auto" w:fill="auto"/>
            <w:vAlign w:val="center"/>
          </w:tcPr>
          <w:p w14:paraId="313CF720" w14:textId="049CC132" w:rsidR="00F4292D" w:rsidRPr="00F4292D" w:rsidRDefault="00F4292D" w:rsidP="00F4292D">
            <w:pPr>
              <w:widowControl/>
              <w:wordWrap w:val="0"/>
              <w:spacing w:line="240" w:lineRule="exact"/>
              <w:jc w:val="left"/>
              <w:rPr>
                <w:rFonts w:ascii="等线" w:eastAsia="等线" w:hAnsi="等线" w:cs="宋体" w:hint="eastAsia"/>
                <w:b/>
                <w:bCs/>
                <w:color w:val="000000"/>
                <w:kern w:val="0"/>
                <w:sz w:val="18"/>
                <w:szCs w:val="18"/>
              </w:rPr>
            </w:pPr>
            <w:r w:rsidRPr="00F4292D">
              <w:rPr>
                <w:rFonts w:ascii="等线" w:eastAsia="等线" w:hAnsi="等线" w:hint="eastAsia"/>
                <w:sz w:val="18"/>
                <w:szCs w:val="18"/>
              </w:rPr>
              <w:t>投标人提供根据投标文件《附件五-保险方案及保险》要求的投保服务方案（包括但不限于提供具体的投保服务流程、投保服务内容、投保服务方式等；提供的投保方案能够有效保障投保人权益）</w:t>
            </w:r>
          </w:p>
        </w:tc>
      </w:tr>
      <w:tr w:rsidR="00F4292D" w:rsidRPr="00871A69" w14:paraId="1F694FB5" w14:textId="77777777" w:rsidTr="00F3241D">
        <w:trPr>
          <w:trHeight w:val="727"/>
        </w:trPr>
        <w:tc>
          <w:tcPr>
            <w:tcW w:w="177" w:type="pct"/>
            <w:vMerge/>
            <w:tcBorders>
              <w:top w:val="nil"/>
              <w:left w:val="single" w:sz="4" w:space="0" w:color="auto"/>
              <w:bottom w:val="single" w:sz="4" w:space="0" w:color="auto"/>
              <w:right w:val="single" w:sz="4" w:space="0" w:color="auto"/>
            </w:tcBorders>
            <w:vAlign w:val="center"/>
            <w:hideMark/>
          </w:tcPr>
          <w:p w14:paraId="497A8A1F"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Cs w:val="21"/>
              </w:rPr>
            </w:pPr>
          </w:p>
        </w:tc>
        <w:tc>
          <w:tcPr>
            <w:tcW w:w="377" w:type="pct"/>
            <w:vMerge/>
            <w:tcBorders>
              <w:top w:val="nil"/>
              <w:left w:val="single" w:sz="4" w:space="0" w:color="auto"/>
              <w:bottom w:val="single" w:sz="4" w:space="0" w:color="auto"/>
              <w:right w:val="single" w:sz="4" w:space="0" w:color="auto"/>
            </w:tcBorders>
            <w:vAlign w:val="center"/>
            <w:hideMark/>
          </w:tcPr>
          <w:p w14:paraId="7D11975B"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Cs w:val="21"/>
              </w:rPr>
            </w:pPr>
          </w:p>
        </w:tc>
        <w:tc>
          <w:tcPr>
            <w:tcW w:w="868" w:type="pct"/>
            <w:tcBorders>
              <w:top w:val="nil"/>
              <w:left w:val="nil"/>
              <w:bottom w:val="single" w:sz="4" w:space="0" w:color="auto"/>
              <w:right w:val="single" w:sz="4" w:space="0" w:color="auto"/>
            </w:tcBorders>
            <w:shd w:val="clear" w:color="auto" w:fill="auto"/>
            <w:vAlign w:val="center"/>
            <w:hideMark/>
          </w:tcPr>
          <w:p w14:paraId="26E884EE" w14:textId="02B713F4"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hint="eastAsia"/>
                <w:b/>
                <w:bCs/>
                <w:color w:val="000000"/>
                <w:szCs w:val="21"/>
              </w:rPr>
              <w:t>增值服务</w:t>
            </w:r>
          </w:p>
        </w:tc>
        <w:tc>
          <w:tcPr>
            <w:tcW w:w="262" w:type="pct"/>
            <w:vMerge/>
            <w:tcBorders>
              <w:left w:val="nil"/>
              <w:bottom w:val="single" w:sz="4" w:space="0" w:color="auto"/>
              <w:right w:val="single" w:sz="4" w:space="0" w:color="auto"/>
            </w:tcBorders>
            <w:shd w:val="clear" w:color="auto" w:fill="auto"/>
            <w:vAlign w:val="center"/>
          </w:tcPr>
          <w:p w14:paraId="41407680" w14:textId="41C91F7C" w:rsidR="00F4292D" w:rsidRPr="0098516E" w:rsidRDefault="00F4292D" w:rsidP="00F4292D">
            <w:pPr>
              <w:widowControl/>
              <w:wordWrap w:val="0"/>
              <w:spacing w:line="240" w:lineRule="exact"/>
              <w:jc w:val="center"/>
              <w:rPr>
                <w:rFonts w:ascii="等线" w:eastAsia="等线" w:hAnsi="等线" w:cs="宋体" w:hint="eastAsia"/>
                <w:b/>
                <w:bCs/>
                <w:color w:val="000000"/>
                <w:kern w:val="0"/>
                <w:szCs w:val="21"/>
              </w:rPr>
            </w:pPr>
          </w:p>
        </w:tc>
        <w:tc>
          <w:tcPr>
            <w:tcW w:w="1553" w:type="pct"/>
            <w:tcBorders>
              <w:top w:val="nil"/>
              <w:left w:val="nil"/>
              <w:bottom w:val="single" w:sz="4" w:space="0" w:color="auto"/>
              <w:right w:val="single" w:sz="4" w:space="0" w:color="auto"/>
            </w:tcBorders>
            <w:shd w:val="clear" w:color="auto" w:fill="auto"/>
            <w:vAlign w:val="center"/>
            <w:hideMark/>
          </w:tcPr>
          <w:p w14:paraId="610EF6BF" w14:textId="37B0B465" w:rsidR="00F4292D" w:rsidRPr="00F4292D" w:rsidRDefault="00F4292D" w:rsidP="00F4292D">
            <w:pPr>
              <w:widowControl/>
              <w:wordWrap w:val="0"/>
              <w:spacing w:line="240" w:lineRule="exact"/>
              <w:rPr>
                <w:rFonts w:ascii="等线" w:eastAsia="等线" w:hAnsi="等线" w:cs="宋体" w:hint="eastAsia"/>
                <w:b/>
                <w:bCs/>
                <w:color w:val="000000"/>
                <w:kern w:val="0"/>
                <w:sz w:val="18"/>
                <w:szCs w:val="18"/>
              </w:rPr>
            </w:pPr>
            <w:r w:rsidRPr="00257DFB">
              <w:rPr>
                <w:rFonts w:ascii="等线" w:eastAsia="等线" w:hAnsi="等线" w:cs="宋体" w:hint="eastAsia"/>
                <w:b/>
                <w:bCs/>
                <w:color w:val="0000FF"/>
                <w:kern w:val="0"/>
                <w:sz w:val="18"/>
                <w:szCs w:val="18"/>
              </w:rPr>
              <w:t>详见综合评标专用《表单2-综合评标-服务&amp;总包类供应商资格预审评审&amp;能力审核评审&amp;价格评审&amp;项目评分标准-年度金龙团体意外伤害保险及公众责任保险项目》</w:t>
            </w:r>
          </w:p>
        </w:tc>
        <w:tc>
          <w:tcPr>
            <w:tcW w:w="1763" w:type="pct"/>
            <w:tcBorders>
              <w:top w:val="nil"/>
              <w:left w:val="nil"/>
              <w:bottom w:val="single" w:sz="4" w:space="0" w:color="auto"/>
              <w:right w:val="single" w:sz="4" w:space="0" w:color="auto"/>
            </w:tcBorders>
            <w:shd w:val="clear" w:color="auto" w:fill="auto"/>
            <w:vAlign w:val="center"/>
            <w:hideMark/>
          </w:tcPr>
          <w:p w14:paraId="161CECF5" w14:textId="498B38AA" w:rsidR="00F4292D" w:rsidRPr="00F4292D" w:rsidRDefault="00F4292D" w:rsidP="00F4292D">
            <w:pPr>
              <w:widowControl/>
              <w:wordWrap w:val="0"/>
              <w:spacing w:line="240" w:lineRule="exact"/>
              <w:jc w:val="left"/>
              <w:rPr>
                <w:rFonts w:ascii="等线" w:eastAsia="等线" w:hAnsi="等线" w:cs="宋体" w:hint="eastAsia"/>
                <w:b/>
                <w:bCs/>
                <w:color w:val="000000"/>
                <w:kern w:val="0"/>
                <w:sz w:val="18"/>
                <w:szCs w:val="18"/>
              </w:rPr>
            </w:pPr>
            <w:r w:rsidRPr="00F4292D">
              <w:rPr>
                <w:rFonts w:ascii="等线" w:eastAsia="等线" w:hAnsi="等线" w:hint="eastAsia"/>
                <w:sz w:val="18"/>
                <w:szCs w:val="18"/>
              </w:rPr>
              <w:t>投标人提供根据投标文件《附件五-保险方案及保险》要求的理赔方案（包括但不限于提供具体的接报案、查勘定损、案件资料收集、理赔时效、预付赔款及异地出险等服务内容；提供的理赔服务能够有效保障投保人权益）</w:t>
            </w:r>
          </w:p>
        </w:tc>
      </w:tr>
      <w:tr w:rsidR="00F4292D" w:rsidRPr="00871A69" w14:paraId="426E2054" w14:textId="77777777" w:rsidTr="00F94F13">
        <w:trPr>
          <w:trHeight w:val="263"/>
        </w:trPr>
        <w:tc>
          <w:tcPr>
            <w:tcW w:w="177" w:type="pct"/>
            <w:vMerge w:val="restart"/>
            <w:tcBorders>
              <w:top w:val="nil"/>
              <w:left w:val="single" w:sz="4" w:space="0" w:color="auto"/>
              <w:bottom w:val="single" w:sz="4" w:space="0" w:color="auto"/>
              <w:right w:val="single" w:sz="4" w:space="0" w:color="auto"/>
            </w:tcBorders>
            <w:shd w:val="clear" w:color="auto" w:fill="auto"/>
            <w:vAlign w:val="center"/>
            <w:hideMark/>
          </w:tcPr>
          <w:p w14:paraId="26239A9D" w14:textId="77777777"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2</w:t>
            </w:r>
          </w:p>
        </w:tc>
        <w:tc>
          <w:tcPr>
            <w:tcW w:w="377" w:type="pct"/>
            <w:vMerge w:val="restart"/>
            <w:tcBorders>
              <w:top w:val="nil"/>
              <w:left w:val="single" w:sz="4" w:space="0" w:color="auto"/>
              <w:bottom w:val="single" w:sz="4" w:space="0" w:color="auto"/>
              <w:right w:val="single" w:sz="4" w:space="0" w:color="auto"/>
            </w:tcBorders>
            <w:shd w:val="clear" w:color="auto" w:fill="auto"/>
            <w:vAlign w:val="center"/>
            <w:hideMark/>
          </w:tcPr>
          <w:p w14:paraId="3EEF33EE" w14:textId="2E4EE1E8"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商务B</w:t>
            </w:r>
          </w:p>
        </w:tc>
        <w:tc>
          <w:tcPr>
            <w:tcW w:w="868" w:type="pct"/>
            <w:tcBorders>
              <w:top w:val="nil"/>
              <w:left w:val="nil"/>
              <w:bottom w:val="single" w:sz="4" w:space="0" w:color="auto"/>
              <w:right w:val="single" w:sz="4" w:space="0" w:color="auto"/>
            </w:tcBorders>
            <w:shd w:val="clear" w:color="auto" w:fill="auto"/>
            <w:vAlign w:val="center"/>
            <w:hideMark/>
          </w:tcPr>
          <w:p w14:paraId="79A80275" w14:textId="3F1D9EBC"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hint="eastAsia"/>
                <w:b/>
                <w:bCs/>
                <w:color w:val="000000"/>
                <w:szCs w:val="21"/>
              </w:rPr>
              <w:t>2024年度保费收入</w:t>
            </w:r>
          </w:p>
        </w:tc>
        <w:tc>
          <w:tcPr>
            <w:tcW w:w="262" w:type="pct"/>
            <w:vMerge w:val="restart"/>
            <w:tcBorders>
              <w:top w:val="nil"/>
              <w:left w:val="nil"/>
              <w:right w:val="single" w:sz="4" w:space="0" w:color="auto"/>
            </w:tcBorders>
            <w:shd w:val="clear" w:color="auto" w:fill="auto"/>
            <w:vAlign w:val="center"/>
          </w:tcPr>
          <w:p w14:paraId="3D7329E8" w14:textId="4796B3E0"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Pr>
                <w:rFonts w:ascii="等线" w:eastAsia="等线" w:hAnsi="等线" w:cs="宋体" w:hint="eastAsia"/>
                <w:b/>
                <w:bCs/>
                <w:color w:val="000000"/>
                <w:kern w:val="0"/>
                <w:szCs w:val="21"/>
              </w:rPr>
              <w:t>25%</w:t>
            </w:r>
          </w:p>
        </w:tc>
        <w:tc>
          <w:tcPr>
            <w:tcW w:w="1553" w:type="pct"/>
            <w:tcBorders>
              <w:top w:val="nil"/>
              <w:left w:val="nil"/>
              <w:bottom w:val="single" w:sz="4" w:space="0" w:color="auto"/>
              <w:right w:val="single" w:sz="4" w:space="0" w:color="auto"/>
            </w:tcBorders>
            <w:shd w:val="clear" w:color="auto" w:fill="auto"/>
            <w:vAlign w:val="center"/>
            <w:hideMark/>
          </w:tcPr>
          <w:p w14:paraId="061B763D" w14:textId="1258A0FE" w:rsidR="00F4292D" w:rsidRPr="00F4292D" w:rsidRDefault="00F4292D" w:rsidP="00F4292D">
            <w:pPr>
              <w:widowControl/>
              <w:wordWrap w:val="0"/>
              <w:spacing w:line="240" w:lineRule="exact"/>
              <w:rPr>
                <w:rFonts w:ascii="等线" w:eastAsia="等线" w:hAnsi="等线" w:cs="宋体" w:hint="eastAsia"/>
                <w:b/>
                <w:bCs/>
                <w:color w:val="000000"/>
                <w:kern w:val="0"/>
                <w:sz w:val="18"/>
                <w:szCs w:val="18"/>
              </w:rPr>
            </w:pPr>
            <w:r w:rsidRPr="00257DFB">
              <w:rPr>
                <w:rFonts w:ascii="等线" w:eastAsia="等线" w:hAnsi="等线" w:cs="宋体" w:hint="eastAsia"/>
                <w:b/>
                <w:bCs/>
                <w:color w:val="0000FF"/>
                <w:kern w:val="0"/>
                <w:sz w:val="18"/>
                <w:szCs w:val="18"/>
              </w:rPr>
              <w:t>详见综合评标专用《表单2-综合评标-服务&amp;总包类供应商资格预审评审&amp;能力审核评审&amp;价格评审&amp;项目评分标准-年度金龙团体意外伤害保险及公众责任保险项目》</w:t>
            </w:r>
          </w:p>
        </w:tc>
        <w:tc>
          <w:tcPr>
            <w:tcW w:w="1763" w:type="pct"/>
            <w:tcBorders>
              <w:top w:val="nil"/>
              <w:left w:val="nil"/>
              <w:bottom w:val="single" w:sz="4" w:space="0" w:color="auto"/>
              <w:right w:val="single" w:sz="4" w:space="0" w:color="auto"/>
            </w:tcBorders>
            <w:shd w:val="clear" w:color="auto" w:fill="auto"/>
            <w:vAlign w:val="center"/>
            <w:hideMark/>
          </w:tcPr>
          <w:p w14:paraId="6693A42D" w14:textId="7B630A83" w:rsidR="00F4292D" w:rsidRPr="00F4292D" w:rsidRDefault="00F4292D" w:rsidP="00F4292D">
            <w:pPr>
              <w:widowControl/>
              <w:wordWrap w:val="0"/>
              <w:spacing w:line="240" w:lineRule="exact"/>
              <w:jc w:val="left"/>
              <w:rPr>
                <w:rFonts w:ascii="等线" w:eastAsia="等线" w:hAnsi="等线" w:cs="宋体" w:hint="eastAsia"/>
                <w:b/>
                <w:bCs/>
                <w:color w:val="000000"/>
                <w:kern w:val="0"/>
                <w:sz w:val="18"/>
                <w:szCs w:val="18"/>
              </w:rPr>
            </w:pPr>
            <w:r w:rsidRPr="00F4292D">
              <w:rPr>
                <w:rFonts w:ascii="等线" w:eastAsia="等线" w:hAnsi="等线" w:hint="eastAsia"/>
                <w:sz w:val="18"/>
                <w:szCs w:val="18"/>
              </w:rPr>
              <w:t>投标人提供的厦门市保险行业协会盖章的2024年度保费收入证明文件</w:t>
            </w:r>
          </w:p>
        </w:tc>
      </w:tr>
      <w:tr w:rsidR="00F4292D" w:rsidRPr="00871A69" w14:paraId="42F7CB06" w14:textId="77777777" w:rsidTr="00F94F13">
        <w:trPr>
          <w:trHeight w:val="372"/>
        </w:trPr>
        <w:tc>
          <w:tcPr>
            <w:tcW w:w="177" w:type="pct"/>
            <w:vMerge/>
            <w:tcBorders>
              <w:top w:val="nil"/>
              <w:left w:val="single" w:sz="4" w:space="0" w:color="auto"/>
              <w:bottom w:val="single" w:sz="4" w:space="0" w:color="auto"/>
              <w:right w:val="single" w:sz="4" w:space="0" w:color="auto"/>
            </w:tcBorders>
            <w:vAlign w:val="center"/>
            <w:hideMark/>
          </w:tcPr>
          <w:p w14:paraId="15DB208B"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 w:val="15"/>
                <w:szCs w:val="15"/>
              </w:rPr>
            </w:pPr>
          </w:p>
        </w:tc>
        <w:tc>
          <w:tcPr>
            <w:tcW w:w="377" w:type="pct"/>
            <w:vMerge/>
            <w:tcBorders>
              <w:top w:val="nil"/>
              <w:left w:val="single" w:sz="4" w:space="0" w:color="auto"/>
              <w:bottom w:val="single" w:sz="4" w:space="0" w:color="auto"/>
              <w:right w:val="single" w:sz="4" w:space="0" w:color="auto"/>
            </w:tcBorders>
            <w:vAlign w:val="center"/>
            <w:hideMark/>
          </w:tcPr>
          <w:p w14:paraId="127C28CD"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 w:val="15"/>
                <w:szCs w:val="15"/>
              </w:rPr>
            </w:pPr>
          </w:p>
        </w:tc>
        <w:tc>
          <w:tcPr>
            <w:tcW w:w="868" w:type="pct"/>
            <w:tcBorders>
              <w:top w:val="nil"/>
              <w:left w:val="nil"/>
              <w:bottom w:val="single" w:sz="4" w:space="0" w:color="auto"/>
              <w:right w:val="single" w:sz="4" w:space="0" w:color="auto"/>
            </w:tcBorders>
            <w:shd w:val="clear" w:color="auto" w:fill="auto"/>
            <w:vAlign w:val="center"/>
            <w:hideMark/>
          </w:tcPr>
          <w:p w14:paraId="4035EBB5" w14:textId="5BF2B857"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hint="eastAsia"/>
                <w:b/>
                <w:bCs/>
                <w:color w:val="000000"/>
                <w:szCs w:val="21"/>
              </w:rPr>
              <w:t>单一危险单位最大承保能力</w:t>
            </w:r>
          </w:p>
        </w:tc>
        <w:tc>
          <w:tcPr>
            <w:tcW w:w="262" w:type="pct"/>
            <w:vMerge/>
            <w:tcBorders>
              <w:left w:val="nil"/>
              <w:right w:val="single" w:sz="4" w:space="0" w:color="auto"/>
            </w:tcBorders>
            <w:shd w:val="clear" w:color="auto" w:fill="auto"/>
            <w:vAlign w:val="center"/>
          </w:tcPr>
          <w:p w14:paraId="6FA0512C" w14:textId="64E515AF"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p>
        </w:tc>
        <w:tc>
          <w:tcPr>
            <w:tcW w:w="1553" w:type="pct"/>
            <w:tcBorders>
              <w:top w:val="nil"/>
              <w:left w:val="nil"/>
              <w:bottom w:val="single" w:sz="4" w:space="0" w:color="auto"/>
              <w:right w:val="single" w:sz="4" w:space="0" w:color="auto"/>
            </w:tcBorders>
            <w:shd w:val="clear" w:color="auto" w:fill="auto"/>
            <w:vAlign w:val="center"/>
            <w:hideMark/>
          </w:tcPr>
          <w:p w14:paraId="7456FDB1" w14:textId="3BF72646" w:rsidR="00F4292D" w:rsidRPr="00F4292D" w:rsidRDefault="00F4292D" w:rsidP="00F4292D">
            <w:pPr>
              <w:widowControl/>
              <w:wordWrap w:val="0"/>
              <w:spacing w:line="240" w:lineRule="exact"/>
              <w:rPr>
                <w:rFonts w:ascii="等线" w:eastAsia="等线" w:hAnsi="等线" w:cs="宋体" w:hint="eastAsia"/>
                <w:b/>
                <w:bCs/>
                <w:color w:val="0000FF"/>
                <w:kern w:val="0"/>
                <w:sz w:val="18"/>
                <w:szCs w:val="18"/>
              </w:rPr>
            </w:pPr>
            <w:r w:rsidRPr="00257DFB">
              <w:rPr>
                <w:rFonts w:ascii="等线" w:eastAsia="等线" w:hAnsi="等线" w:cs="宋体" w:hint="eastAsia"/>
                <w:b/>
                <w:bCs/>
                <w:color w:val="0000FF"/>
                <w:kern w:val="0"/>
                <w:sz w:val="18"/>
                <w:szCs w:val="18"/>
              </w:rPr>
              <w:t>详见综合评标专用《表单2-综合评标-服务&amp;总包类供应商资格预审评审&amp;能力审核评审&amp;价格评审&amp;项目评分标准-年度金龙团体意外伤害保险及公众责任保险项目》</w:t>
            </w:r>
          </w:p>
        </w:tc>
        <w:tc>
          <w:tcPr>
            <w:tcW w:w="1763" w:type="pct"/>
            <w:tcBorders>
              <w:top w:val="nil"/>
              <w:left w:val="nil"/>
              <w:bottom w:val="single" w:sz="4" w:space="0" w:color="auto"/>
              <w:right w:val="single" w:sz="4" w:space="0" w:color="auto"/>
            </w:tcBorders>
            <w:shd w:val="clear" w:color="auto" w:fill="auto"/>
            <w:vAlign w:val="center"/>
            <w:hideMark/>
          </w:tcPr>
          <w:p w14:paraId="484F611E" w14:textId="44AE81DF" w:rsidR="00F4292D" w:rsidRPr="00F4292D" w:rsidRDefault="00F4292D" w:rsidP="00F4292D">
            <w:pPr>
              <w:widowControl/>
              <w:wordWrap w:val="0"/>
              <w:spacing w:line="240" w:lineRule="exact"/>
              <w:jc w:val="left"/>
              <w:rPr>
                <w:rFonts w:ascii="等线" w:eastAsia="等线" w:hAnsi="等线" w:cs="宋体" w:hint="eastAsia"/>
                <w:b/>
                <w:bCs/>
                <w:color w:val="000000"/>
                <w:kern w:val="0"/>
                <w:sz w:val="18"/>
                <w:szCs w:val="18"/>
              </w:rPr>
            </w:pPr>
            <w:r w:rsidRPr="00F4292D">
              <w:rPr>
                <w:rFonts w:ascii="等线" w:eastAsia="等线" w:hAnsi="等线" w:hint="eastAsia"/>
                <w:sz w:val="18"/>
                <w:szCs w:val="18"/>
              </w:rPr>
              <w:t>投标人须提供的总公司 2024 年经审计的财务报告（包含但不限于须涵盖</w:t>
            </w:r>
            <w:proofErr w:type="gramStart"/>
            <w:r w:rsidRPr="00F4292D">
              <w:rPr>
                <w:rFonts w:ascii="等线" w:eastAsia="等线" w:hAnsi="等线" w:hint="eastAsia"/>
                <w:sz w:val="18"/>
                <w:szCs w:val="18"/>
              </w:rPr>
              <w:t>体现实收</w:t>
            </w:r>
            <w:proofErr w:type="gramEnd"/>
            <w:r w:rsidRPr="00F4292D">
              <w:rPr>
                <w:rFonts w:ascii="等线" w:eastAsia="等线" w:hAnsi="等线" w:hint="eastAsia"/>
                <w:sz w:val="18"/>
                <w:szCs w:val="18"/>
              </w:rPr>
              <w:t>资本（或股本）、资本公积、盈余公积的页面并加盖投标人公章），投标人须自行按公式计算出单一危险单位最大承保能力【单一危险单位最大承保能力=（实收资本+资本公积+盈余公积）×10%】</w:t>
            </w:r>
          </w:p>
        </w:tc>
      </w:tr>
      <w:tr w:rsidR="00F4292D" w:rsidRPr="00871A69" w14:paraId="782E3031" w14:textId="77777777" w:rsidTr="00F94F13">
        <w:trPr>
          <w:trHeight w:val="354"/>
        </w:trPr>
        <w:tc>
          <w:tcPr>
            <w:tcW w:w="177" w:type="pct"/>
            <w:vMerge/>
            <w:tcBorders>
              <w:top w:val="nil"/>
              <w:left w:val="single" w:sz="4" w:space="0" w:color="auto"/>
              <w:bottom w:val="single" w:sz="4" w:space="0" w:color="auto"/>
              <w:right w:val="single" w:sz="4" w:space="0" w:color="auto"/>
            </w:tcBorders>
            <w:vAlign w:val="center"/>
            <w:hideMark/>
          </w:tcPr>
          <w:p w14:paraId="37347414"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 w:val="15"/>
                <w:szCs w:val="15"/>
              </w:rPr>
            </w:pPr>
          </w:p>
        </w:tc>
        <w:tc>
          <w:tcPr>
            <w:tcW w:w="377" w:type="pct"/>
            <w:vMerge/>
            <w:tcBorders>
              <w:top w:val="nil"/>
              <w:left w:val="single" w:sz="4" w:space="0" w:color="auto"/>
              <w:bottom w:val="single" w:sz="4" w:space="0" w:color="auto"/>
              <w:right w:val="single" w:sz="4" w:space="0" w:color="auto"/>
            </w:tcBorders>
            <w:vAlign w:val="center"/>
            <w:hideMark/>
          </w:tcPr>
          <w:p w14:paraId="7256075E"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 w:val="15"/>
                <w:szCs w:val="15"/>
              </w:rPr>
            </w:pPr>
          </w:p>
        </w:tc>
        <w:tc>
          <w:tcPr>
            <w:tcW w:w="868" w:type="pct"/>
            <w:tcBorders>
              <w:top w:val="nil"/>
              <w:left w:val="nil"/>
              <w:bottom w:val="single" w:sz="4" w:space="0" w:color="auto"/>
              <w:right w:val="single" w:sz="4" w:space="0" w:color="auto"/>
            </w:tcBorders>
            <w:shd w:val="clear" w:color="auto" w:fill="auto"/>
            <w:vAlign w:val="center"/>
            <w:hideMark/>
          </w:tcPr>
          <w:p w14:paraId="696594C3" w14:textId="7787CBBD"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hint="eastAsia"/>
                <w:b/>
                <w:bCs/>
                <w:color w:val="000000"/>
                <w:szCs w:val="21"/>
              </w:rPr>
              <w:t>核心偿付能力</w:t>
            </w:r>
          </w:p>
        </w:tc>
        <w:tc>
          <w:tcPr>
            <w:tcW w:w="262" w:type="pct"/>
            <w:vMerge/>
            <w:tcBorders>
              <w:left w:val="nil"/>
              <w:right w:val="single" w:sz="4" w:space="0" w:color="auto"/>
            </w:tcBorders>
            <w:shd w:val="clear" w:color="auto" w:fill="auto"/>
            <w:vAlign w:val="center"/>
          </w:tcPr>
          <w:p w14:paraId="7908E12A" w14:textId="437DD3BC"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p>
        </w:tc>
        <w:tc>
          <w:tcPr>
            <w:tcW w:w="1553" w:type="pct"/>
            <w:tcBorders>
              <w:top w:val="nil"/>
              <w:left w:val="nil"/>
              <w:bottom w:val="single" w:sz="4" w:space="0" w:color="auto"/>
              <w:right w:val="single" w:sz="4" w:space="0" w:color="auto"/>
            </w:tcBorders>
            <w:shd w:val="clear" w:color="auto" w:fill="auto"/>
            <w:vAlign w:val="center"/>
            <w:hideMark/>
          </w:tcPr>
          <w:p w14:paraId="64B310C6" w14:textId="50DE4AFF" w:rsidR="00F4292D" w:rsidRPr="00F4292D" w:rsidRDefault="00F4292D" w:rsidP="00F4292D">
            <w:pPr>
              <w:widowControl/>
              <w:wordWrap w:val="0"/>
              <w:rPr>
                <w:rFonts w:ascii="等线" w:eastAsia="等线" w:hAnsi="等线" w:cs="宋体" w:hint="eastAsia"/>
                <w:b/>
                <w:bCs/>
                <w:color w:val="0000FF"/>
                <w:kern w:val="0"/>
                <w:sz w:val="18"/>
                <w:szCs w:val="18"/>
              </w:rPr>
            </w:pPr>
            <w:r w:rsidRPr="00257DFB">
              <w:rPr>
                <w:rFonts w:ascii="等线" w:eastAsia="等线" w:hAnsi="等线" w:cs="宋体" w:hint="eastAsia"/>
                <w:b/>
                <w:bCs/>
                <w:color w:val="0000FF"/>
                <w:kern w:val="0"/>
                <w:sz w:val="18"/>
                <w:szCs w:val="18"/>
              </w:rPr>
              <w:t>详见综合评标专用《表单2-综合评标-服务&amp;总包类供应商资格预审评审&amp;能力审核评审&amp;价格评审&amp;项目评分标准-年度金龙团体意外伤害保险及公众责任保险项目》</w:t>
            </w:r>
          </w:p>
        </w:tc>
        <w:tc>
          <w:tcPr>
            <w:tcW w:w="1763" w:type="pct"/>
            <w:tcBorders>
              <w:top w:val="nil"/>
              <w:left w:val="nil"/>
              <w:bottom w:val="single" w:sz="4" w:space="0" w:color="auto"/>
              <w:right w:val="single" w:sz="4" w:space="0" w:color="auto"/>
            </w:tcBorders>
            <w:shd w:val="clear" w:color="auto" w:fill="auto"/>
            <w:vAlign w:val="center"/>
            <w:hideMark/>
          </w:tcPr>
          <w:p w14:paraId="44977A55" w14:textId="589CADA7" w:rsidR="00F4292D" w:rsidRPr="00F4292D" w:rsidRDefault="00F4292D" w:rsidP="00F4292D">
            <w:pPr>
              <w:widowControl/>
              <w:wordWrap w:val="0"/>
              <w:spacing w:line="240" w:lineRule="exact"/>
              <w:jc w:val="left"/>
              <w:rPr>
                <w:rFonts w:ascii="等线" w:eastAsia="等线" w:hAnsi="等线" w:cs="宋体" w:hint="eastAsia"/>
                <w:b/>
                <w:bCs/>
                <w:color w:val="0000FF"/>
                <w:kern w:val="0"/>
                <w:sz w:val="18"/>
                <w:szCs w:val="18"/>
              </w:rPr>
            </w:pPr>
            <w:r w:rsidRPr="00F4292D">
              <w:rPr>
                <w:rFonts w:ascii="等线" w:eastAsia="等线" w:hAnsi="等线" w:hint="eastAsia"/>
                <w:sz w:val="18"/>
                <w:szCs w:val="18"/>
              </w:rPr>
              <w:t>投标人提供的所属总公司2024年偿付能力报表</w:t>
            </w:r>
          </w:p>
        </w:tc>
      </w:tr>
      <w:tr w:rsidR="00F4292D" w:rsidRPr="00871A69" w14:paraId="33F05235" w14:textId="77777777" w:rsidTr="00F94F13">
        <w:trPr>
          <w:trHeight w:val="254"/>
        </w:trPr>
        <w:tc>
          <w:tcPr>
            <w:tcW w:w="177" w:type="pct"/>
            <w:vMerge/>
            <w:tcBorders>
              <w:top w:val="nil"/>
              <w:left w:val="single" w:sz="4" w:space="0" w:color="auto"/>
              <w:bottom w:val="single" w:sz="4" w:space="0" w:color="auto"/>
              <w:right w:val="single" w:sz="4" w:space="0" w:color="auto"/>
            </w:tcBorders>
            <w:vAlign w:val="center"/>
            <w:hideMark/>
          </w:tcPr>
          <w:p w14:paraId="1EFBB367"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 w:val="15"/>
                <w:szCs w:val="15"/>
              </w:rPr>
            </w:pPr>
          </w:p>
        </w:tc>
        <w:tc>
          <w:tcPr>
            <w:tcW w:w="377" w:type="pct"/>
            <w:vMerge/>
            <w:tcBorders>
              <w:top w:val="nil"/>
              <w:left w:val="single" w:sz="4" w:space="0" w:color="auto"/>
              <w:bottom w:val="single" w:sz="4" w:space="0" w:color="auto"/>
              <w:right w:val="single" w:sz="4" w:space="0" w:color="auto"/>
            </w:tcBorders>
            <w:vAlign w:val="center"/>
            <w:hideMark/>
          </w:tcPr>
          <w:p w14:paraId="391E3AAE"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 w:val="15"/>
                <w:szCs w:val="15"/>
              </w:rPr>
            </w:pPr>
          </w:p>
        </w:tc>
        <w:tc>
          <w:tcPr>
            <w:tcW w:w="868" w:type="pct"/>
            <w:tcBorders>
              <w:top w:val="nil"/>
              <w:left w:val="nil"/>
              <w:bottom w:val="single" w:sz="4" w:space="0" w:color="auto"/>
              <w:right w:val="single" w:sz="4" w:space="0" w:color="auto"/>
            </w:tcBorders>
            <w:shd w:val="clear" w:color="auto" w:fill="auto"/>
            <w:vAlign w:val="center"/>
            <w:hideMark/>
          </w:tcPr>
          <w:p w14:paraId="57BDEAE5" w14:textId="275F0520"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hint="eastAsia"/>
                <w:b/>
                <w:bCs/>
                <w:color w:val="000000"/>
                <w:szCs w:val="21"/>
              </w:rPr>
              <w:t>万张保单投诉量</w:t>
            </w:r>
          </w:p>
        </w:tc>
        <w:tc>
          <w:tcPr>
            <w:tcW w:w="262" w:type="pct"/>
            <w:vMerge/>
            <w:tcBorders>
              <w:left w:val="nil"/>
              <w:right w:val="single" w:sz="4" w:space="0" w:color="auto"/>
            </w:tcBorders>
            <w:shd w:val="clear" w:color="auto" w:fill="auto"/>
            <w:vAlign w:val="center"/>
          </w:tcPr>
          <w:p w14:paraId="2BE92A2F" w14:textId="3C5FDE12"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p>
        </w:tc>
        <w:tc>
          <w:tcPr>
            <w:tcW w:w="1553" w:type="pct"/>
            <w:tcBorders>
              <w:top w:val="nil"/>
              <w:left w:val="nil"/>
              <w:bottom w:val="single" w:sz="4" w:space="0" w:color="auto"/>
              <w:right w:val="single" w:sz="4" w:space="0" w:color="auto"/>
            </w:tcBorders>
            <w:shd w:val="clear" w:color="auto" w:fill="auto"/>
            <w:vAlign w:val="center"/>
            <w:hideMark/>
          </w:tcPr>
          <w:p w14:paraId="2B04227E" w14:textId="60BA9510" w:rsidR="00F4292D" w:rsidRPr="00F4292D" w:rsidRDefault="00F4292D" w:rsidP="00F4292D">
            <w:pPr>
              <w:widowControl/>
              <w:wordWrap w:val="0"/>
              <w:spacing w:line="240" w:lineRule="exact"/>
              <w:rPr>
                <w:rFonts w:ascii="等线" w:eastAsia="等线" w:hAnsi="等线" w:cs="宋体" w:hint="eastAsia"/>
                <w:b/>
                <w:bCs/>
                <w:color w:val="000000"/>
                <w:kern w:val="0"/>
                <w:sz w:val="18"/>
                <w:szCs w:val="18"/>
              </w:rPr>
            </w:pPr>
            <w:r w:rsidRPr="00257DFB">
              <w:rPr>
                <w:rFonts w:ascii="等线" w:eastAsia="等线" w:hAnsi="等线" w:cs="宋体" w:hint="eastAsia"/>
                <w:b/>
                <w:bCs/>
                <w:color w:val="0000FF"/>
                <w:kern w:val="0"/>
                <w:sz w:val="18"/>
                <w:szCs w:val="18"/>
              </w:rPr>
              <w:t>详见综合评标专用《表单2-综合评标-服务&amp;总包类供应商资格预审评审&amp;能力审核评审&amp;价格评审&amp;项目评分标准-年度金龙团体意外伤害保险及公众责任保险项目》</w:t>
            </w:r>
          </w:p>
        </w:tc>
        <w:tc>
          <w:tcPr>
            <w:tcW w:w="1763" w:type="pct"/>
            <w:tcBorders>
              <w:top w:val="nil"/>
              <w:left w:val="nil"/>
              <w:bottom w:val="single" w:sz="4" w:space="0" w:color="auto"/>
              <w:right w:val="single" w:sz="4" w:space="0" w:color="auto"/>
            </w:tcBorders>
            <w:shd w:val="clear" w:color="auto" w:fill="auto"/>
            <w:vAlign w:val="center"/>
            <w:hideMark/>
          </w:tcPr>
          <w:p w14:paraId="58AC184F" w14:textId="6B5225B4" w:rsidR="00F4292D" w:rsidRPr="00F4292D" w:rsidRDefault="00F4292D" w:rsidP="00F4292D">
            <w:pPr>
              <w:widowControl/>
              <w:wordWrap w:val="0"/>
              <w:spacing w:line="240" w:lineRule="exact"/>
              <w:jc w:val="left"/>
              <w:rPr>
                <w:rFonts w:ascii="等线" w:eastAsia="等线" w:hAnsi="等线" w:cs="宋体" w:hint="eastAsia"/>
                <w:b/>
                <w:bCs/>
                <w:color w:val="000000"/>
                <w:kern w:val="0"/>
                <w:sz w:val="18"/>
                <w:szCs w:val="18"/>
              </w:rPr>
            </w:pPr>
            <w:r w:rsidRPr="00F4292D">
              <w:rPr>
                <w:rFonts w:ascii="等线" w:eastAsia="等线" w:hAnsi="等线" w:hint="eastAsia"/>
                <w:sz w:val="18"/>
                <w:szCs w:val="18"/>
              </w:rPr>
              <w:t>投标人提供的国家金融监督管理总局网站相关信息截图并盖章</w:t>
            </w:r>
          </w:p>
        </w:tc>
      </w:tr>
      <w:tr w:rsidR="00F4292D" w:rsidRPr="00871A69" w14:paraId="272CB374" w14:textId="77777777" w:rsidTr="00F94F13">
        <w:trPr>
          <w:trHeight w:val="254"/>
        </w:trPr>
        <w:tc>
          <w:tcPr>
            <w:tcW w:w="177" w:type="pct"/>
            <w:vMerge/>
            <w:tcBorders>
              <w:top w:val="nil"/>
              <w:left w:val="single" w:sz="4" w:space="0" w:color="auto"/>
              <w:bottom w:val="single" w:sz="4" w:space="0" w:color="auto"/>
              <w:right w:val="single" w:sz="4" w:space="0" w:color="auto"/>
            </w:tcBorders>
            <w:vAlign w:val="center"/>
            <w:hideMark/>
          </w:tcPr>
          <w:p w14:paraId="258E96F8"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 w:val="15"/>
                <w:szCs w:val="15"/>
              </w:rPr>
            </w:pPr>
          </w:p>
        </w:tc>
        <w:tc>
          <w:tcPr>
            <w:tcW w:w="377" w:type="pct"/>
            <w:vMerge/>
            <w:tcBorders>
              <w:top w:val="nil"/>
              <w:left w:val="single" w:sz="4" w:space="0" w:color="auto"/>
              <w:bottom w:val="single" w:sz="4" w:space="0" w:color="auto"/>
              <w:right w:val="single" w:sz="4" w:space="0" w:color="auto"/>
            </w:tcBorders>
            <w:vAlign w:val="center"/>
            <w:hideMark/>
          </w:tcPr>
          <w:p w14:paraId="6A426828"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 w:val="15"/>
                <w:szCs w:val="15"/>
              </w:rPr>
            </w:pPr>
          </w:p>
        </w:tc>
        <w:tc>
          <w:tcPr>
            <w:tcW w:w="868" w:type="pct"/>
            <w:vMerge w:val="restart"/>
            <w:tcBorders>
              <w:top w:val="nil"/>
              <w:left w:val="nil"/>
              <w:right w:val="single" w:sz="4" w:space="0" w:color="auto"/>
            </w:tcBorders>
            <w:shd w:val="clear" w:color="auto" w:fill="auto"/>
            <w:vAlign w:val="center"/>
            <w:hideMark/>
          </w:tcPr>
          <w:p w14:paraId="10A2ABFD" w14:textId="574687F3" w:rsidR="00F4292D" w:rsidRPr="00F4292D" w:rsidRDefault="00F4292D" w:rsidP="00F4292D">
            <w:pPr>
              <w:wordWrap w:val="0"/>
              <w:spacing w:line="24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服务经验</w:t>
            </w:r>
          </w:p>
        </w:tc>
        <w:tc>
          <w:tcPr>
            <w:tcW w:w="262" w:type="pct"/>
            <w:vMerge/>
            <w:tcBorders>
              <w:left w:val="nil"/>
              <w:right w:val="single" w:sz="4" w:space="0" w:color="auto"/>
            </w:tcBorders>
            <w:shd w:val="clear" w:color="auto" w:fill="auto"/>
            <w:vAlign w:val="center"/>
          </w:tcPr>
          <w:p w14:paraId="4BACBA23" w14:textId="44D71D19"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p>
        </w:tc>
        <w:tc>
          <w:tcPr>
            <w:tcW w:w="1553" w:type="pct"/>
            <w:tcBorders>
              <w:top w:val="nil"/>
              <w:left w:val="nil"/>
              <w:bottom w:val="single" w:sz="4" w:space="0" w:color="auto"/>
              <w:right w:val="single" w:sz="4" w:space="0" w:color="auto"/>
            </w:tcBorders>
            <w:shd w:val="clear" w:color="auto" w:fill="auto"/>
            <w:vAlign w:val="center"/>
            <w:hideMark/>
          </w:tcPr>
          <w:p w14:paraId="3C6DB784" w14:textId="1186ACF6" w:rsidR="00F4292D" w:rsidRPr="00F4292D" w:rsidRDefault="00F4292D" w:rsidP="00F4292D">
            <w:pPr>
              <w:widowControl/>
              <w:wordWrap w:val="0"/>
              <w:spacing w:line="240" w:lineRule="exact"/>
              <w:rPr>
                <w:rFonts w:ascii="等线" w:eastAsia="等线" w:hAnsi="等线" w:cs="宋体" w:hint="eastAsia"/>
                <w:b/>
                <w:bCs/>
                <w:color w:val="000000"/>
                <w:kern w:val="0"/>
                <w:sz w:val="18"/>
                <w:szCs w:val="18"/>
              </w:rPr>
            </w:pPr>
            <w:r w:rsidRPr="00257DFB">
              <w:rPr>
                <w:rFonts w:ascii="等线" w:eastAsia="等线" w:hAnsi="等线" w:cs="宋体" w:hint="eastAsia"/>
                <w:b/>
                <w:bCs/>
                <w:color w:val="0000FF"/>
                <w:kern w:val="0"/>
                <w:sz w:val="18"/>
                <w:szCs w:val="18"/>
              </w:rPr>
              <w:t>详见综合评标专用《表单2-综合评标-服务&amp;总包类供应商资格预审评审&amp;能力审核评审&amp;价格评审&amp;项目评分标准-年度金龙团体意外伤害保险及公众责任保险项目》</w:t>
            </w:r>
          </w:p>
        </w:tc>
        <w:tc>
          <w:tcPr>
            <w:tcW w:w="1763" w:type="pct"/>
            <w:tcBorders>
              <w:top w:val="nil"/>
              <w:left w:val="nil"/>
              <w:bottom w:val="single" w:sz="4" w:space="0" w:color="auto"/>
              <w:right w:val="single" w:sz="4" w:space="0" w:color="auto"/>
            </w:tcBorders>
            <w:shd w:val="clear" w:color="auto" w:fill="auto"/>
            <w:vAlign w:val="center"/>
            <w:hideMark/>
          </w:tcPr>
          <w:p w14:paraId="582624E2" w14:textId="68F6B76A" w:rsidR="00F4292D" w:rsidRPr="00F4292D" w:rsidRDefault="00F4292D" w:rsidP="00F4292D">
            <w:pPr>
              <w:widowControl/>
              <w:wordWrap w:val="0"/>
              <w:spacing w:line="240" w:lineRule="exact"/>
              <w:jc w:val="left"/>
              <w:rPr>
                <w:rFonts w:ascii="等线" w:eastAsia="等线" w:hAnsi="等线" w:cs="宋体" w:hint="eastAsia"/>
                <w:b/>
                <w:bCs/>
                <w:color w:val="000000"/>
                <w:kern w:val="0"/>
                <w:sz w:val="18"/>
                <w:szCs w:val="18"/>
              </w:rPr>
            </w:pPr>
            <w:r w:rsidRPr="00F4292D">
              <w:rPr>
                <w:rFonts w:ascii="等线" w:eastAsia="等线" w:hAnsi="等线" w:hint="eastAsia"/>
                <w:sz w:val="18"/>
                <w:szCs w:val="18"/>
              </w:rPr>
              <w:t>签单时间为2024年1月1日之后，投标人承保的投保人数超3000人以上的意外健康</w:t>
            </w:r>
            <w:proofErr w:type="gramStart"/>
            <w:r w:rsidRPr="00F4292D">
              <w:rPr>
                <w:rFonts w:ascii="等线" w:eastAsia="等线" w:hAnsi="等线" w:hint="eastAsia"/>
                <w:sz w:val="18"/>
                <w:szCs w:val="18"/>
              </w:rPr>
              <w:t>险项目</w:t>
            </w:r>
            <w:proofErr w:type="gramEnd"/>
            <w:r w:rsidRPr="00F4292D">
              <w:rPr>
                <w:rFonts w:ascii="等线" w:eastAsia="等线" w:hAnsi="等线" w:hint="eastAsia"/>
                <w:sz w:val="18"/>
                <w:szCs w:val="18"/>
              </w:rPr>
              <w:t>的签发的有效保单复印件；</w:t>
            </w:r>
          </w:p>
        </w:tc>
      </w:tr>
      <w:tr w:rsidR="00F4292D" w:rsidRPr="00871A69" w14:paraId="39319AAB" w14:textId="77777777" w:rsidTr="00F94F13">
        <w:trPr>
          <w:trHeight w:val="719"/>
        </w:trPr>
        <w:tc>
          <w:tcPr>
            <w:tcW w:w="177" w:type="pct"/>
            <w:vMerge/>
            <w:tcBorders>
              <w:top w:val="nil"/>
              <w:left w:val="single" w:sz="4" w:space="0" w:color="auto"/>
              <w:bottom w:val="single" w:sz="4" w:space="0" w:color="auto"/>
              <w:right w:val="single" w:sz="4" w:space="0" w:color="auto"/>
            </w:tcBorders>
            <w:vAlign w:val="center"/>
            <w:hideMark/>
          </w:tcPr>
          <w:p w14:paraId="78ED3976"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 w:val="15"/>
                <w:szCs w:val="15"/>
              </w:rPr>
            </w:pPr>
          </w:p>
        </w:tc>
        <w:tc>
          <w:tcPr>
            <w:tcW w:w="377" w:type="pct"/>
            <w:vMerge/>
            <w:tcBorders>
              <w:top w:val="nil"/>
              <w:left w:val="single" w:sz="4" w:space="0" w:color="auto"/>
              <w:bottom w:val="single" w:sz="4" w:space="0" w:color="auto"/>
              <w:right w:val="single" w:sz="4" w:space="0" w:color="auto"/>
            </w:tcBorders>
            <w:vAlign w:val="center"/>
            <w:hideMark/>
          </w:tcPr>
          <w:p w14:paraId="3FC25948" w14:textId="77777777" w:rsidR="00F4292D" w:rsidRPr="00F4292D" w:rsidRDefault="00F4292D" w:rsidP="00F4292D">
            <w:pPr>
              <w:widowControl/>
              <w:wordWrap w:val="0"/>
              <w:spacing w:line="240" w:lineRule="exact"/>
              <w:jc w:val="left"/>
              <w:rPr>
                <w:rFonts w:ascii="等线" w:eastAsia="等线" w:hAnsi="等线" w:cs="宋体" w:hint="eastAsia"/>
                <w:b/>
                <w:bCs/>
                <w:color w:val="000000"/>
                <w:kern w:val="0"/>
                <w:sz w:val="15"/>
                <w:szCs w:val="15"/>
              </w:rPr>
            </w:pPr>
          </w:p>
        </w:tc>
        <w:tc>
          <w:tcPr>
            <w:tcW w:w="868" w:type="pct"/>
            <w:vMerge/>
            <w:tcBorders>
              <w:left w:val="nil"/>
              <w:bottom w:val="single" w:sz="4" w:space="0" w:color="auto"/>
              <w:right w:val="single" w:sz="4" w:space="0" w:color="auto"/>
            </w:tcBorders>
            <w:shd w:val="clear" w:color="auto" w:fill="auto"/>
            <w:vAlign w:val="center"/>
            <w:hideMark/>
          </w:tcPr>
          <w:p w14:paraId="1DE7EAE9" w14:textId="3A862391" w:rsidR="00F4292D" w:rsidRPr="00F4292D" w:rsidRDefault="00F4292D" w:rsidP="00F4292D">
            <w:pPr>
              <w:widowControl/>
              <w:wordWrap w:val="0"/>
              <w:spacing w:line="240" w:lineRule="exact"/>
              <w:jc w:val="center"/>
              <w:rPr>
                <w:rFonts w:ascii="等线" w:eastAsia="等线" w:hAnsi="等线" w:cs="宋体" w:hint="eastAsia"/>
                <w:b/>
                <w:bCs/>
                <w:color w:val="000000"/>
                <w:kern w:val="0"/>
                <w:sz w:val="15"/>
                <w:szCs w:val="15"/>
              </w:rPr>
            </w:pPr>
          </w:p>
        </w:tc>
        <w:tc>
          <w:tcPr>
            <w:tcW w:w="262" w:type="pct"/>
            <w:vMerge/>
            <w:tcBorders>
              <w:left w:val="nil"/>
              <w:bottom w:val="single" w:sz="4" w:space="0" w:color="auto"/>
              <w:right w:val="single" w:sz="4" w:space="0" w:color="auto"/>
            </w:tcBorders>
            <w:shd w:val="clear" w:color="auto" w:fill="auto"/>
            <w:vAlign w:val="center"/>
          </w:tcPr>
          <w:p w14:paraId="652BB89F" w14:textId="0B8429A4" w:rsidR="00F4292D" w:rsidRPr="00F4292D" w:rsidRDefault="00F4292D" w:rsidP="00F4292D">
            <w:pPr>
              <w:widowControl/>
              <w:wordWrap w:val="0"/>
              <w:spacing w:line="240" w:lineRule="exact"/>
              <w:jc w:val="center"/>
              <w:rPr>
                <w:rFonts w:ascii="等线" w:eastAsia="等线" w:hAnsi="等线" w:cs="宋体" w:hint="eastAsia"/>
                <w:b/>
                <w:bCs/>
                <w:color w:val="000000"/>
                <w:kern w:val="0"/>
                <w:szCs w:val="21"/>
              </w:rPr>
            </w:pPr>
          </w:p>
        </w:tc>
        <w:tc>
          <w:tcPr>
            <w:tcW w:w="1553" w:type="pct"/>
            <w:tcBorders>
              <w:top w:val="nil"/>
              <w:left w:val="nil"/>
              <w:bottom w:val="single" w:sz="4" w:space="0" w:color="auto"/>
              <w:right w:val="single" w:sz="4" w:space="0" w:color="auto"/>
            </w:tcBorders>
            <w:shd w:val="clear" w:color="auto" w:fill="auto"/>
            <w:vAlign w:val="center"/>
            <w:hideMark/>
          </w:tcPr>
          <w:p w14:paraId="59568CA5" w14:textId="5E60E872" w:rsidR="00F4292D" w:rsidRPr="00F4292D" w:rsidRDefault="00F4292D" w:rsidP="00F4292D">
            <w:pPr>
              <w:widowControl/>
              <w:wordWrap w:val="0"/>
              <w:spacing w:line="240" w:lineRule="exact"/>
              <w:rPr>
                <w:rFonts w:ascii="等线" w:eastAsia="等线" w:hAnsi="等线" w:cs="宋体" w:hint="eastAsia"/>
                <w:b/>
                <w:bCs/>
                <w:color w:val="0000FF"/>
                <w:kern w:val="0"/>
                <w:sz w:val="18"/>
                <w:szCs w:val="18"/>
              </w:rPr>
            </w:pPr>
            <w:r w:rsidRPr="00257DFB">
              <w:rPr>
                <w:rFonts w:ascii="等线" w:eastAsia="等线" w:hAnsi="等线" w:cs="宋体" w:hint="eastAsia"/>
                <w:b/>
                <w:bCs/>
                <w:color w:val="0000FF"/>
                <w:kern w:val="0"/>
                <w:sz w:val="18"/>
                <w:szCs w:val="18"/>
              </w:rPr>
              <w:t>详见综合评标专用《表单2-综合评标-服务&amp;总包类供应商资格预审评审&amp;能力审核评审&amp;价格评审&amp;项目评分标准-年度金龙团体意外伤害保险及公众责任保险项目》</w:t>
            </w:r>
          </w:p>
        </w:tc>
        <w:tc>
          <w:tcPr>
            <w:tcW w:w="1763" w:type="pct"/>
            <w:tcBorders>
              <w:top w:val="nil"/>
              <w:left w:val="nil"/>
              <w:bottom w:val="single" w:sz="4" w:space="0" w:color="auto"/>
              <w:right w:val="single" w:sz="4" w:space="0" w:color="auto"/>
            </w:tcBorders>
            <w:shd w:val="clear" w:color="auto" w:fill="auto"/>
            <w:vAlign w:val="center"/>
            <w:hideMark/>
          </w:tcPr>
          <w:p w14:paraId="685E6A75" w14:textId="54E08DDA" w:rsidR="00F4292D" w:rsidRPr="00F4292D" w:rsidRDefault="00F4292D" w:rsidP="00F4292D">
            <w:pPr>
              <w:widowControl/>
              <w:wordWrap w:val="0"/>
              <w:spacing w:line="240" w:lineRule="exact"/>
              <w:jc w:val="left"/>
              <w:rPr>
                <w:rFonts w:ascii="等线" w:eastAsia="等线" w:hAnsi="等线" w:cs="宋体" w:hint="eastAsia"/>
                <w:b/>
                <w:bCs/>
                <w:color w:val="000000"/>
                <w:kern w:val="0"/>
                <w:sz w:val="18"/>
                <w:szCs w:val="18"/>
              </w:rPr>
            </w:pPr>
            <w:r w:rsidRPr="00F4292D">
              <w:rPr>
                <w:rFonts w:ascii="等线" w:eastAsia="等线" w:hAnsi="等线" w:hint="eastAsia"/>
                <w:sz w:val="18"/>
                <w:szCs w:val="18"/>
              </w:rPr>
              <w:t>赔款时间为2023年1月1日之后的承保的类似项目单个赔案赔付金额30万元及以上的项目的赔款计算书复印件</w:t>
            </w:r>
          </w:p>
        </w:tc>
      </w:tr>
    </w:tbl>
    <w:p w14:paraId="64F7C374" w14:textId="2B023FC6" w:rsidR="00871A69" w:rsidRDefault="00871A69" w:rsidP="00EA09AD">
      <w:pPr>
        <w:widowControl/>
        <w:jc w:val="left"/>
        <w:rPr>
          <w:rFonts w:ascii="等线" w:eastAsia="等线" w:hAnsi="等线" w:hint="eastAsia"/>
          <w:b/>
          <w:bCs/>
          <w:szCs w:val="21"/>
        </w:rPr>
      </w:pPr>
      <w:r>
        <w:rPr>
          <w:rFonts w:ascii="等线" w:eastAsia="等线" w:hAnsi="等线"/>
          <w:sz w:val="15"/>
          <w:szCs w:val="15"/>
        </w:rPr>
        <w:br w:type="page"/>
      </w:r>
      <w:r w:rsidRPr="00871A69">
        <w:rPr>
          <w:rFonts w:ascii="等线" w:eastAsia="等线" w:hAnsi="等线" w:hint="eastAsia"/>
          <w:b/>
          <w:bCs/>
          <w:szCs w:val="21"/>
        </w:rPr>
        <w:lastRenderedPageBreak/>
        <w:t>表</w:t>
      </w:r>
      <w:r w:rsidR="00F4292D">
        <w:rPr>
          <w:rFonts w:ascii="等线" w:eastAsia="等线" w:hAnsi="等线" w:hint="eastAsia"/>
          <w:b/>
          <w:bCs/>
          <w:szCs w:val="21"/>
        </w:rPr>
        <w:t>2</w:t>
      </w:r>
      <w:r w:rsidRPr="00871A69">
        <w:rPr>
          <w:rFonts w:ascii="等线" w:eastAsia="等线" w:hAnsi="等线" w:hint="eastAsia"/>
          <w:b/>
          <w:bCs/>
          <w:szCs w:val="21"/>
        </w:rPr>
        <w:t>：供应商商务</w:t>
      </w:r>
      <w:r w:rsidR="00A23D2B">
        <w:rPr>
          <w:rFonts w:ascii="等线" w:eastAsia="等线" w:hAnsi="等线" w:hint="eastAsia"/>
          <w:b/>
          <w:bCs/>
          <w:szCs w:val="21"/>
        </w:rPr>
        <w:t>价格</w:t>
      </w:r>
      <w:r w:rsidRPr="00871A69">
        <w:rPr>
          <w:rFonts w:ascii="等线" w:eastAsia="等线" w:hAnsi="等线" w:hint="eastAsia"/>
          <w:b/>
          <w:bCs/>
          <w:szCs w:val="21"/>
        </w:rPr>
        <w:t>评审项目/评分标准</w:t>
      </w:r>
    </w:p>
    <w:tbl>
      <w:tblPr>
        <w:tblW w:w="15419" w:type="dxa"/>
        <w:tblLayout w:type="fixed"/>
        <w:tblLook w:val="04A0" w:firstRow="1" w:lastRow="0" w:firstColumn="1" w:lastColumn="0" w:noHBand="0" w:noVBand="1"/>
      </w:tblPr>
      <w:tblGrid>
        <w:gridCol w:w="528"/>
        <w:gridCol w:w="1246"/>
        <w:gridCol w:w="2616"/>
        <w:gridCol w:w="708"/>
        <w:gridCol w:w="4820"/>
        <w:gridCol w:w="5501"/>
      </w:tblGrid>
      <w:tr w:rsidR="00F4292D" w:rsidRPr="00F4292D" w14:paraId="11974646" w14:textId="77777777" w:rsidTr="000A5190">
        <w:trPr>
          <w:trHeight w:val="5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C2AE6" w14:textId="400C0A47" w:rsidR="00F4292D" w:rsidRPr="00F4292D" w:rsidRDefault="00F4292D" w:rsidP="0098516E">
            <w:pPr>
              <w:widowControl/>
              <w:spacing w:line="200" w:lineRule="exact"/>
              <w:jc w:val="center"/>
              <w:rPr>
                <w:rFonts w:ascii="等线" w:eastAsia="等线" w:hAnsi="等线" w:cs="宋体" w:hint="eastAsia"/>
                <w:color w:val="000000"/>
                <w:kern w:val="0"/>
                <w:szCs w:val="21"/>
              </w:rPr>
            </w:pPr>
            <w:r w:rsidRPr="00F4292D">
              <w:rPr>
                <w:rFonts w:ascii="等线" w:eastAsia="等线" w:hAnsi="等线" w:cs="宋体" w:hint="eastAsia"/>
                <w:b/>
                <w:bCs/>
                <w:color w:val="000000"/>
                <w:kern w:val="0"/>
                <w:szCs w:val="21"/>
              </w:rPr>
              <w:t>序</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4C678B8" w14:textId="28F30A47" w:rsidR="00F4292D" w:rsidRPr="00F4292D" w:rsidRDefault="00F4292D" w:rsidP="0098516E">
            <w:pPr>
              <w:widowControl/>
              <w:spacing w:line="20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评审方向</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3D120967" w14:textId="611FAF03" w:rsidR="00F4292D" w:rsidRPr="00F4292D" w:rsidRDefault="00F4292D" w:rsidP="0098516E">
            <w:pPr>
              <w:widowControl/>
              <w:spacing w:line="20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评审内容</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F9718" w14:textId="72818EAE" w:rsidR="00F4292D" w:rsidRPr="00F4292D" w:rsidRDefault="00F4292D" w:rsidP="0098516E">
            <w:pPr>
              <w:widowControl/>
              <w:spacing w:line="200" w:lineRule="exact"/>
              <w:jc w:val="center"/>
              <w:rPr>
                <w:rFonts w:ascii="等线" w:eastAsia="等线" w:hAnsi="等线" w:cs="宋体" w:hint="eastAsia"/>
                <w:color w:val="000000"/>
                <w:kern w:val="0"/>
                <w:szCs w:val="21"/>
              </w:rPr>
            </w:pPr>
            <w:proofErr w:type="gramStart"/>
            <w:r w:rsidRPr="00F4292D">
              <w:rPr>
                <w:rFonts w:ascii="等线" w:eastAsia="等线" w:hAnsi="等线" w:cs="宋体" w:hint="eastAsia"/>
                <w:b/>
                <w:bCs/>
                <w:color w:val="000000"/>
                <w:kern w:val="0"/>
                <w:szCs w:val="21"/>
              </w:rPr>
              <w:t>分值占</w:t>
            </w:r>
            <w:proofErr w:type="gramEnd"/>
            <w:r w:rsidRPr="00F4292D">
              <w:rPr>
                <w:rFonts w:ascii="等线" w:eastAsia="等线" w:hAnsi="等线" w:cs="宋体" w:hint="eastAsia"/>
                <w:b/>
                <w:bCs/>
                <w:color w:val="000000"/>
                <w:kern w:val="0"/>
                <w:szCs w:val="21"/>
              </w:rPr>
              <w:t>比</w:t>
            </w:r>
          </w:p>
        </w:tc>
        <w:tc>
          <w:tcPr>
            <w:tcW w:w="4820" w:type="dxa"/>
            <w:tcBorders>
              <w:top w:val="single" w:sz="4" w:space="0" w:color="auto"/>
              <w:left w:val="nil"/>
              <w:bottom w:val="single" w:sz="4" w:space="0" w:color="auto"/>
              <w:right w:val="single" w:sz="4" w:space="0" w:color="auto"/>
            </w:tcBorders>
            <w:shd w:val="clear" w:color="auto" w:fill="auto"/>
            <w:vAlign w:val="center"/>
          </w:tcPr>
          <w:p w14:paraId="23547C64" w14:textId="26C249B9" w:rsidR="00F4292D" w:rsidRPr="00F4292D" w:rsidRDefault="00F4292D" w:rsidP="0098516E">
            <w:pPr>
              <w:widowControl/>
              <w:spacing w:line="200" w:lineRule="exact"/>
              <w:jc w:val="center"/>
              <w:rPr>
                <w:rFonts w:ascii="等线" w:eastAsia="等线" w:hAnsi="等线" w:cs="宋体" w:hint="eastAsia"/>
                <w:b/>
                <w:bCs/>
                <w:color w:val="0000FF"/>
                <w:kern w:val="0"/>
                <w:szCs w:val="21"/>
              </w:rPr>
            </w:pPr>
            <w:r w:rsidRPr="00F4292D">
              <w:rPr>
                <w:rFonts w:ascii="等线" w:eastAsia="等线" w:hAnsi="等线" w:cs="宋体" w:hint="eastAsia"/>
                <w:b/>
                <w:bCs/>
                <w:color w:val="000000"/>
                <w:kern w:val="0"/>
                <w:szCs w:val="21"/>
              </w:rPr>
              <w:t>评审标准</w:t>
            </w:r>
            <w:r w:rsidRPr="00F4292D">
              <w:rPr>
                <w:rFonts w:ascii="等线" w:eastAsia="等线" w:hAnsi="等线" w:cs="宋体" w:hint="eastAsia"/>
                <w:b/>
                <w:bCs/>
                <w:color w:val="FF0000"/>
                <w:kern w:val="0"/>
                <w:szCs w:val="21"/>
              </w:rPr>
              <w:t>（内部评标人员</w:t>
            </w:r>
            <w:r>
              <w:rPr>
                <w:rFonts w:ascii="等线" w:eastAsia="等线" w:hAnsi="等线" w:cs="宋体" w:hint="eastAsia"/>
                <w:b/>
                <w:bCs/>
                <w:color w:val="FF0000"/>
                <w:kern w:val="0"/>
                <w:szCs w:val="21"/>
              </w:rPr>
              <w:t>专</w:t>
            </w:r>
            <w:r w:rsidRPr="00F4292D">
              <w:rPr>
                <w:rFonts w:ascii="等线" w:eastAsia="等线" w:hAnsi="等线" w:cs="宋体" w:hint="eastAsia"/>
                <w:b/>
                <w:bCs/>
                <w:color w:val="FF0000"/>
                <w:kern w:val="0"/>
                <w:szCs w:val="21"/>
              </w:rPr>
              <w:t>用）</w:t>
            </w:r>
          </w:p>
        </w:tc>
        <w:tc>
          <w:tcPr>
            <w:tcW w:w="55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4C7CA" w14:textId="74BB8BDD" w:rsidR="00F4292D" w:rsidRPr="00F4292D" w:rsidRDefault="00F4292D" w:rsidP="0098516E">
            <w:pPr>
              <w:widowControl/>
              <w:spacing w:line="20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说明</w:t>
            </w:r>
            <w:r w:rsidRPr="00F4292D">
              <w:rPr>
                <w:rFonts w:ascii="等线" w:eastAsia="等线" w:hAnsi="等线" w:cs="宋体" w:hint="eastAsia"/>
                <w:b/>
                <w:bCs/>
                <w:color w:val="FF0000"/>
                <w:kern w:val="0"/>
                <w:szCs w:val="21"/>
              </w:rPr>
              <w:t>（面向供应商）</w:t>
            </w:r>
          </w:p>
        </w:tc>
      </w:tr>
      <w:tr w:rsidR="00F4292D" w:rsidRPr="00871A69" w14:paraId="198214F7" w14:textId="77777777" w:rsidTr="000A5190">
        <w:trPr>
          <w:trHeight w:val="77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8AE24" w14:textId="60C59761" w:rsidR="00F4292D" w:rsidRPr="00F4292D" w:rsidRDefault="00F4292D" w:rsidP="00871A69">
            <w:pPr>
              <w:widowControl/>
              <w:spacing w:line="24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D78BD" w14:textId="3AB6832B" w:rsidR="00F4292D" w:rsidRPr="00F4292D" w:rsidRDefault="00F4292D" w:rsidP="00871A69">
            <w:pPr>
              <w:widowControl/>
              <w:spacing w:line="24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价格C</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DC673" w14:textId="458CA5BF" w:rsidR="00F4292D" w:rsidRPr="00F4292D" w:rsidRDefault="00F4292D" w:rsidP="00871A69">
            <w:pPr>
              <w:widowControl/>
              <w:spacing w:line="24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年度保险服务价格</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2F0CE" w14:textId="06FFE0B7" w:rsidR="00F4292D" w:rsidRPr="00F4292D" w:rsidRDefault="00F4292D" w:rsidP="00871A69">
            <w:pPr>
              <w:widowControl/>
              <w:spacing w:line="240" w:lineRule="exact"/>
              <w:jc w:val="center"/>
              <w:rPr>
                <w:rFonts w:ascii="等线" w:eastAsia="等线" w:hAnsi="等线" w:cs="宋体" w:hint="eastAsia"/>
                <w:b/>
                <w:bCs/>
                <w:color w:val="000000"/>
                <w:kern w:val="0"/>
                <w:szCs w:val="21"/>
              </w:rPr>
            </w:pPr>
            <w:r w:rsidRPr="00F4292D">
              <w:rPr>
                <w:rFonts w:ascii="等线" w:eastAsia="等线" w:hAnsi="等线" w:cs="宋体" w:hint="eastAsia"/>
                <w:b/>
                <w:bCs/>
                <w:color w:val="000000"/>
                <w:kern w:val="0"/>
                <w:szCs w:val="21"/>
              </w:rPr>
              <w:t>35%</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0BDE9DF0" w14:textId="77777777" w:rsidR="002C5849" w:rsidRPr="002C5849" w:rsidRDefault="002C5849" w:rsidP="002C5849">
            <w:pPr>
              <w:widowControl/>
              <w:spacing w:line="240" w:lineRule="exact"/>
              <w:jc w:val="left"/>
              <w:rPr>
                <w:rFonts w:ascii="等线" w:eastAsia="等线" w:hAnsi="等线" w:cs="宋体" w:hint="eastAsia"/>
                <w:b/>
                <w:bCs/>
                <w:color w:val="0000FF"/>
                <w:kern w:val="0"/>
                <w:sz w:val="18"/>
                <w:szCs w:val="18"/>
              </w:rPr>
            </w:pPr>
            <w:r w:rsidRPr="002C5849">
              <w:rPr>
                <w:rFonts w:ascii="等线" w:eastAsia="等线" w:hAnsi="等线" w:cs="宋体" w:hint="eastAsia"/>
                <w:b/>
                <w:bCs/>
                <w:color w:val="0000FF"/>
                <w:kern w:val="0"/>
                <w:sz w:val="18"/>
                <w:szCs w:val="18"/>
              </w:rPr>
              <w:t>平均价格法-</w:t>
            </w:r>
          </w:p>
          <w:p w14:paraId="765DB828" w14:textId="77777777" w:rsidR="002C5849" w:rsidRPr="002C5849" w:rsidRDefault="002C5849" w:rsidP="002C5849">
            <w:pPr>
              <w:widowControl/>
              <w:spacing w:line="240" w:lineRule="exact"/>
              <w:jc w:val="left"/>
              <w:rPr>
                <w:rFonts w:ascii="等线" w:eastAsia="等线" w:hAnsi="等线" w:cs="宋体" w:hint="eastAsia"/>
                <w:b/>
                <w:bCs/>
                <w:color w:val="0000FF"/>
                <w:kern w:val="0"/>
                <w:sz w:val="18"/>
                <w:szCs w:val="18"/>
              </w:rPr>
            </w:pPr>
            <w:r w:rsidRPr="002C5849">
              <w:rPr>
                <w:rFonts w:ascii="等线" w:eastAsia="等线" w:hAnsi="等线" w:cs="宋体" w:hint="eastAsia"/>
                <w:b/>
                <w:bCs/>
                <w:color w:val="0000FF"/>
                <w:kern w:val="0"/>
                <w:sz w:val="18"/>
                <w:szCs w:val="18"/>
              </w:rPr>
              <w:t>1、评标基准价：取所有合格投标人的有效报价的算术平均值作为评标基准价</w:t>
            </w:r>
          </w:p>
          <w:p w14:paraId="046ECAAD" w14:textId="77777777" w:rsidR="002C5849" w:rsidRPr="002C5849" w:rsidRDefault="002C5849" w:rsidP="002C5849">
            <w:pPr>
              <w:widowControl/>
              <w:spacing w:line="240" w:lineRule="exact"/>
              <w:jc w:val="left"/>
              <w:rPr>
                <w:rFonts w:ascii="等线" w:eastAsia="等线" w:hAnsi="等线" w:cs="宋体" w:hint="eastAsia"/>
                <w:b/>
                <w:bCs/>
                <w:color w:val="0000FF"/>
                <w:kern w:val="0"/>
                <w:sz w:val="18"/>
                <w:szCs w:val="18"/>
              </w:rPr>
            </w:pPr>
            <w:r w:rsidRPr="002C5849">
              <w:rPr>
                <w:rFonts w:ascii="等线" w:eastAsia="等线" w:hAnsi="等线" w:cs="宋体" w:hint="eastAsia"/>
                <w:b/>
                <w:bCs/>
                <w:color w:val="0000FF"/>
                <w:kern w:val="0"/>
                <w:sz w:val="18"/>
                <w:szCs w:val="18"/>
              </w:rPr>
              <w:t>2、偏差率=100%×｜评审价-评标基准价｜/评标基准价</w:t>
            </w:r>
          </w:p>
          <w:p w14:paraId="2961F0F1" w14:textId="77777777" w:rsidR="002C5849" w:rsidRPr="002C5849" w:rsidRDefault="002C5849" w:rsidP="002C5849">
            <w:pPr>
              <w:widowControl/>
              <w:spacing w:line="240" w:lineRule="exact"/>
              <w:jc w:val="left"/>
              <w:rPr>
                <w:rFonts w:ascii="等线" w:eastAsia="等线" w:hAnsi="等线" w:cs="宋体" w:hint="eastAsia"/>
                <w:b/>
                <w:bCs/>
                <w:color w:val="0000FF"/>
                <w:kern w:val="0"/>
                <w:sz w:val="18"/>
                <w:szCs w:val="18"/>
              </w:rPr>
            </w:pPr>
            <w:r w:rsidRPr="002C5849">
              <w:rPr>
                <w:rFonts w:ascii="等线" w:eastAsia="等线" w:hAnsi="等线" w:cs="宋体" w:hint="eastAsia"/>
                <w:b/>
                <w:bCs/>
                <w:color w:val="0000FF"/>
                <w:kern w:val="0"/>
                <w:sz w:val="18"/>
                <w:szCs w:val="18"/>
              </w:rPr>
              <w:t>3、偏差系数：</w:t>
            </w:r>
          </w:p>
          <w:p w14:paraId="2D6519D4" w14:textId="77777777" w:rsidR="002C5849" w:rsidRPr="002C5849" w:rsidRDefault="002C5849" w:rsidP="002C5849">
            <w:pPr>
              <w:widowControl/>
              <w:spacing w:line="240" w:lineRule="exact"/>
              <w:jc w:val="left"/>
              <w:rPr>
                <w:rFonts w:ascii="等线" w:eastAsia="等线" w:hAnsi="等线" w:cs="宋体" w:hint="eastAsia"/>
                <w:b/>
                <w:bCs/>
                <w:color w:val="0000FF"/>
                <w:kern w:val="0"/>
                <w:sz w:val="18"/>
                <w:szCs w:val="18"/>
              </w:rPr>
            </w:pPr>
            <w:r w:rsidRPr="002C5849">
              <w:rPr>
                <w:rFonts w:ascii="等线" w:eastAsia="等线" w:hAnsi="等线" w:cs="宋体" w:hint="eastAsia"/>
                <w:b/>
                <w:bCs/>
                <w:color w:val="0000FF"/>
                <w:kern w:val="0"/>
                <w:sz w:val="18"/>
                <w:szCs w:val="18"/>
              </w:rPr>
              <w:t>①如果投标人的评审价＞评标基准价，偏差系数为1.5</w:t>
            </w:r>
          </w:p>
          <w:p w14:paraId="1A9CB069" w14:textId="77777777" w:rsidR="002C5849" w:rsidRPr="002C5849" w:rsidRDefault="002C5849" w:rsidP="002C5849">
            <w:pPr>
              <w:widowControl/>
              <w:spacing w:line="240" w:lineRule="exact"/>
              <w:jc w:val="left"/>
              <w:rPr>
                <w:rFonts w:ascii="等线" w:eastAsia="等线" w:hAnsi="等线" w:cs="宋体" w:hint="eastAsia"/>
                <w:b/>
                <w:bCs/>
                <w:color w:val="0000FF"/>
                <w:kern w:val="0"/>
                <w:sz w:val="18"/>
                <w:szCs w:val="18"/>
              </w:rPr>
            </w:pPr>
            <w:r w:rsidRPr="002C5849">
              <w:rPr>
                <w:rFonts w:ascii="等线" w:eastAsia="等线" w:hAnsi="等线" w:cs="宋体" w:hint="eastAsia"/>
                <w:b/>
                <w:bCs/>
                <w:color w:val="0000FF"/>
                <w:kern w:val="0"/>
                <w:sz w:val="18"/>
                <w:szCs w:val="18"/>
              </w:rPr>
              <w:t>②如果投标人的评审价≤评标基准价，偏差系数为1</w:t>
            </w:r>
          </w:p>
          <w:p w14:paraId="320D1688" w14:textId="0828702F" w:rsidR="00F4292D" w:rsidRPr="00F4292D" w:rsidRDefault="002C5849" w:rsidP="002C5849">
            <w:pPr>
              <w:widowControl/>
              <w:spacing w:line="240" w:lineRule="exact"/>
              <w:jc w:val="left"/>
              <w:rPr>
                <w:rFonts w:ascii="等线" w:eastAsia="等线" w:hAnsi="等线" w:cs="宋体" w:hint="eastAsia"/>
                <w:b/>
                <w:bCs/>
                <w:color w:val="0000FF"/>
                <w:kern w:val="0"/>
                <w:sz w:val="18"/>
                <w:szCs w:val="18"/>
              </w:rPr>
            </w:pPr>
            <w:r w:rsidRPr="002C5849">
              <w:rPr>
                <w:rFonts w:ascii="等线" w:eastAsia="等线" w:hAnsi="等线" w:cs="宋体" w:hint="eastAsia"/>
                <w:b/>
                <w:bCs/>
                <w:color w:val="FF0000"/>
                <w:kern w:val="0"/>
                <w:sz w:val="18"/>
                <w:szCs w:val="18"/>
              </w:rPr>
              <w:t>价格得分=价格满分-偏差率×偏差系数×价格满分</w:t>
            </w:r>
          </w:p>
        </w:tc>
        <w:tc>
          <w:tcPr>
            <w:tcW w:w="5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63773" w14:textId="0C2C9528" w:rsidR="00F4292D" w:rsidRPr="00F4292D" w:rsidRDefault="000A5190" w:rsidP="00871A69">
            <w:pPr>
              <w:widowControl/>
              <w:spacing w:line="240" w:lineRule="exact"/>
              <w:jc w:val="left"/>
              <w:rPr>
                <w:rFonts w:ascii="等线" w:eastAsia="等线" w:hAnsi="等线" w:cs="宋体" w:hint="eastAsia"/>
                <w:b/>
                <w:bCs/>
                <w:color w:val="000000"/>
                <w:kern w:val="0"/>
                <w:szCs w:val="21"/>
              </w:rPr>
            </w:pPr>
            <w:r w:rsidRPr="000A5190">
              <w:rPr>
                <w:rFonts w:ascii="等线" w:eastAsia="等线" w:hAnsi="等线" w:cs="宋体" w:hint="eastAsia"/>
                <w:b/>
                <w:bCs/>
                <w:color w:val="000000"/>
                <w:kern w:val="0"/>
                <w:szCs w:val="21"/>
              </w:rPr>
              <w:t>根据投标人提供投标文件《附件四-报价一览表》中的项目总价按平均价格法公式进行计算</w:t>
            </w:r>
          </w:p>
        </w:tc>
      </w:tr>
    </w:tbl>
    <w:p w14:paraId="079AD10F" w14:textId="77777777" w:rsidR="00871A69" w:rsidRPr="00871A69" w:rsidRDefault="00871A69" w:rsidP="00321756">
      <w:pPr>
        <w:rPr>
          <w:rFonts w:ascii="等线" w:eastAsia="等线" w:hAnsi="等线" w:hint="eastAsia"/>
          <w:b/>
          <w:bCs/>
          <w:sz w:val="18"/>
          <w:szCs w:val="18"/>
        </w:rPr>
      </w:pPr>
    </w:p>
    <w:sectPr w:rsidR="00871A69" w:rsidRPr="00871A69" w:rsidSect="000C3DB0">
      <w:pgSz w:w="16838" w:h="11906" w:orient="landscape" w:code="9"/>
      <w:pgMar w:top="567" w:right="567" w:bottom="28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C6D0" w14:textId="77777777" w:rsidR="00AC13B3" w:rsidRDefault="00AC13B3" w:rsidP="00773E90">
      <w:r>
        <w:separator/>
      </w:r>
    </w:p>
  </w:endnote>
  <w:endnote w:type="continuationSeparator" w:id="0">
    <w:p w14:paraId="4A1AAC5B" w14:textId="77777777" w:rsidR="00AC13B3" w:rsidRDefault="00AC13B3" w:rsidP="0077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35B7" w14:textId="77777777" w:rsidR="00AC13B3" w:rsidRDefault="00AC13B3" w:rsidP="00773E90">
      <w:r>
        <w:separator/>
      </w:r>
    </w:p>
  </w:footnote>
  <w:footnote w:type="continuationSeparator" w:id="0">
    <w:p w14:paraId="217A0CC9" w14:textId="77777777" w:rsidR="00AC13B3" w:rsidRDefault="00AC13B3" w:rsidP="0077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4570"/>
    <w:multiLevelType w:val="singleLevel"/>
    <w:tmpl w:val="B1E34570"/>
    <w:lvl w:ilvl="0">
      <w:start w:val="1"/>
      <w:numFmt w:val="decimal"/>
      <w:suff w:val="nothing"/>
      <w:lvlText w:val="%1、"/>
      <w:lvlJc w:val="left"/>
    </w:lvl>
  </w:abstractNum>
  <w:abstractNum w:abstractNumId="1" w15:restartNumberingAfterBreak="0">
    <w:nsid w:val="E091DB9B"/>
    <w:multiLevelType w:val="singleLevel"/>
    <w:tmpl w:val="E091DB9B"/>
    <w:lvl w:ilvl="0">
      <w:start w:val="2"/>
      <w:numFmt w:val="chineseCounting"/>
      <w:suff w:val="nothing"/>
      <w:lvlText w:val="（%1）"/>
      <w:lvlJc w:val="left"/>
      <w:rPr>
        <w:rFonts w:hint="eastAsia"/>
      </w:rPr>
    </w:lvl>
  </w:abstractNum>
  <w:abstractNum w:abstractNumId="2"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3" w15:restartNumberingAfterBreak="0">
    <w:nsid w:val="24CF4BF8"/>
    <w:multiLevelType w:val="hybridMultilevel"/>
    <w:tmpl w:val="B206452A"/>
    <w:lvl w:ilvl="0" w:tplc="CF86DD62">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53E4158"/>
    <w:multiLevelType w:val="singleLevel"/>
    <w:tmpl w:val="653E4158"/>
    <w:lvl w:ilvl="0">
      <w:start w:val="1"/>
      <w:numFmt w:val="decimal"/>
      <w:suff w:val="nothing"/>
      <w:lvlText w:val="（%1）"/>
      <w:lvlJc w:val="left"/>
    </w:lvl>
  </w:abstractNum>
  <w:abstractNum w:abstractNumId="5" w15:restartNumberingAfterBreak="0">
    <w:nsid w:val="7F836D36"/>
    <w:multiLevelType w:val="singleLevel"/>
    <w:tmpl w:val="15A6CE50"/>
    <w:lvl w:ilvl="0">
      <w:start w:val="2"/>
      <w:numFmt w:val="chineseCounting"/>
      <w:suff w:val="nothing"/>
      <w:lvlText w:val="%1、"/>
      <w:lvlJc w:val="left"/>
      <w:rPr>
        <w:rFonts w:hint="eastAsia"/>
        <w:color w:val="auto"/>
      </w:rPr>
    </w:lvl>
  </w:abstractNum>
  <w:num w:numId="1" w16cid:durableId="32000671">
    <w:abstractNumId w:val="0"/>
  </w:num>
  <w:num w:numId="2" w16cid:durableId="523637517">
    <w:abstractNumId w:val="4"/>
  </w:num>
  <w:num w:numId="3" w16cid:durableId="529418294">
    <w:abstractNumId w:val="5"/>
  </w:num>
  <w:num w:numId="4" w16cid:durableId="763188105">
    <w:abstractNumId w:val="2"/>
  </w:num>
  <w:num w:numId="5" w16cid:durableId="1257859423">
    <w:abstractNumId w:val="1"/>
  </w:num>
  <w:num w:numId="6" w16cid:durableId="835462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7906"/>
    <w:rsid w:val="00043010"/>
    <w:rsid w:val="00052384"/>
    <w:rsid w:val="00073CAC"/>
    <w:rsid w:val="000A5190"/>
    <w:rsid w:val="000C3DB0"/>
    <w:rsid w:val="000F4A51"/>
    <w:rsid w:val="001307B0"/>
    <w:rsid w:val="00142E42"/>
    <w:rsid w:val="00143264"/>
    <w:rsid w:val="00161C70"/>
    <w:rsid w:val="00172A27"/>
    <w:rsid w:val="001C34FE"/>
    <w:rsid w:val="001D336D"/>
    <w:rsid w:val="00200525"/>
    <w:rsid w:val="00214B8E"/>
    <w:rsid w:val="00223B7B"/>
    <w:rsid w:val="00230B74"/>
    <w:rsid w:val="00251918"/>
    <w:rsid w:val="00253779"/>
    <w:rsid w:val="00275DE6"/>
    <w:rsid w:val="00281AA3"/>
    <w:rsid w:val="002C4FA0"/>
    <w:rsid w:val="002C5849"/>
    <w:rsid w:val="002F4E44"/>
    <w:rsid w:val="002F5B8B"/>
    <w:rsid w:val="00321756"/>
    <w:rsid w:val="003223B4"/>
    <w:rsid w:val="003536BD"/>
    <w:rsid w:val="00382ADE"/>
    <w:rsid w:val="003855FD"/>
    <w:rsid w:val="00385C1C"/>
    <w:rsid w:val="003A3465"/>
    <w:rsid w:val="003E3F8F"/>
    <w:rsid w:val="0040408C"/>
    <w:rsid w:val="004061DF"/>
    <w:rsid w:val="00420FE8"/>
    <w:rsid w:val="00441870"/>
    <w:rsid w:val="004622C9"/>
    <w:rsid w:val="0048237D"/>
    <w:rsid w:val="004D34D3"/>
    <w:rsid w:val="00502335"/>
    <w:rsid w:val="005529F3"/>
    <w:rsid w:val="00560705"/>
    <w:rsid w:val="005A3146"/>
    <w:rsid w:val="005A590D"/>
    <w:rsid w:val="005E5FA8"/>
    <w:rsid w:val="00617A00"/>
    <w:rsid w:val="00654F9A"/>
    <w:rsid w:val="00666BC1"/>
    <w:rsid w:val="00687F70"/>
    <w:rsid w:val="006B176E"/>
    <w:rsid w:val="006B6A7B"/>
    <w:rsid w:val="007073C9"/>
    <w:rsid w:val="00723765"/>
    <w:rsid w:val="007242A9"/>
    <w:rsid w:val="00724CE0"/>
    <w:rsid w:val="007344EA"/>
    <w:rsid w:val="00773E90"/>
    <w:rsid w:val="00784EA9"/>
    <w:rsid w:val="00785111"/>
    <w:rsid w:val="007A1BA8"/>
    <w:rsid w:val="007A32BB"/>
    <w:rsid w:val="007E72ED"/>
    <w:rsid w:val="007F3C4F"/>
    <w:rsid w:val="00801D6E"/>
    <w:rsid w:val="008271CA"/>
    <w:rsid w:val="008450B7"/>
    <w:rsid w:val="00847DF7"/>
    <w:rsid w:val="00850462"/>
    <w:rsid w:val="00852DB8"/>
    <w:rsid w:val="00871A69"/>
    <w:rsid w:val="0096418D"/>
    <w:rsid w:val="0098516E"/>
    <w:rsid w:val="00985317"/>
    <w:rsid w:val="009B0972"/>
    <w:rsid w:val="009B26D1"/>
    <w:rsid w:val="009F1404"/>
    <w:rsid w:val="00A23D2B"/>
    <w:rsid w:val="00A377CA"/>
    <w:rsid w:val="00A646A2"/>
    <w:rsid w:val="00A81980"/>
    <w:rsid w:val="00A87666"/>
    <w:rsid w:val="00AB2F20"/>
    <w:rsid w:val="00AC13B3"/>
    <w:rsid w:val="00AD3A21"/>
    <w:rsid w:val="00AD7822"/>
    <w:rsid w:val="00AF7DA1"/>
    <w:rsid w:val="00B06412"/>
    <w:rsid w:val="00B55276"/>
    <w:rsid w:val="00B660DB"/>
    <w:rsid w:val="00B857B8"/>
    <w:rsid w:val="00BA3827"/>
    <w:rsid w:val="00BB45F0"/>
    <w:rsid w:val="00BE1AA5"/>
    <w:rsid w:val="00BF6E8D"/>
    <w:rsid w:val="00C26D29"/>
    <w:rsid w:val="00C31999"/>
    <w:rsid w:val="00C3537D"/>
    <w:rsid w:val="00C41956"/>
    <w:rsid w:val="00CB1185"/>
    <w:rsid w:val="00CB5CB7"/>
    <w:rsid w:val="00CC409F"/>
    <w:rsid w:val="00CF7EB6"/>
    <w:rsid w:val="00D02256"/>
    <w:rsid w:val="00D1191E"/>
    <w:rsid w:val="00D15507"/>
    <w:rsid w:val="00D44D39"/>
    <w:rsid w:val="00D53FDF"/>
    <w:rsid w:val="00D55399"/>
    <w:rsid w:val="00E44D16"/>
    <w:rsid w:val="00E91FEB"/>
    <w:rsid w:val="00EA09AD"/>
    <w:rsid w:val="00EA4FE3"/>
    <w:rsid w:val="00EE06F4"/>
    <w:rsid w:val="00EE3E81"/>
    <w:rsid w:val="00F01F45"/>
    <w:rsid w:val="00F33892"/>
    <w:rsid w:val="00F4292D"/>
    <w:rsid w:val="00F66A1B"/>
    <w:rsid w:val="00F72635"/>
    <w:rsid w:val="00FA301C"/>
    <w:rsid w:val="00FA384B"/>
    <w:rsid w:val="00FA6120"/>
    <w:rsid w:val="022551BE"/>
    <w:rsid w:val="02BF0A2C"/>
    <w:rsid w:val="28D64C70"/>
    <w:rsid w:val="2A9A6A3F"/>
    <w:rsid w:val="2C9C69E0"/>
    <w:rsid w:val="2CE360C1"/>
    <w:rsid w:val="308560FA"/>
    <w:rsid w:val="40394773"/>
    <w:rsid w:val="464A4625"/>
    <w:rsid w:val="482960B1"/>
    <w:rsid w:val="5B606120"/>
    <w:rsid w:val="643C6F6D"/>
    <w:rsid w:val="66CA10FA"/>
    <w:rsid w:val="681475F9"/>
    <w:rsid w:val="69DC5C4C"/>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19ED0"/>
  <w15:docId w15:val="{D108812A-EE31-4B40-95EC-62F94326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paragraph" w:styleId="a7">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101">
    <w:name w:val="font101"/>
    <w:basedOn w:val="a0"/>
    <w:rPr>
      <w:rFonts w:ascii="宋体" w:eastAsia="宋体" w:hAnsi="宋体" w:cs="宋体" w:hint="eastAsia"/>
      <w:color w:val="auto"/>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1F497D"/>
      <w:sz w:val="20"/>
      <w:szCs w:val="20"/>
      <w:u w:val="none"/>
    </w:rPr>
  </w:style>
  <w:style w:type="character" w:customStyle="1" w:styleId="font91">
    <w:name w:val="font91"/>
    <w:basedOn w:val="a0"/>
    <w:rPr>
      <w:rFonts w:ascii="宋体" w:eastAsia="宋体" w:hAnsi="宋体" w:cs="宋体" w:hint="eastAsia"/>
      <w:b/>
      <w:color w:val="FF0000"/>
      <w:sz w:val="20"/>
      <w:szCs w:val="20"/>
      <w:u w:val="none"/>
    </w:rPr>
  </w:style>
  <w:style w:type="character" w:customStyle="1" w:styleId="font51">
    <w:name w:val="font51"/>
    <w:basedOn w:val="a0"/>
    <w:rPr>
      <w:rFonts w:ascii="宋体" w:eastAsia="宋体" w:hAnsi="宋体" w:cs="宋体" w:hint="eastAsia"/>
      <w:color w:val="000000"/>
      <w:sz w:val="20"/>
      <w:szCs w:val="20"/>
      <w:u w:val="none"/>
    </w:rPr>
  </w:style>
  <w:style w:type="character" w:styleId="a8">
    <w:name w:val="annotation reference"/>
    <w:basedOn w:val="a0"/>
    <w:rPr>
      <w:sz w:val="21"/>
      <w:szCs w:val="21"/>
    </w:rPr>
  </w:style>
  <w:style w:type="paragraph" w:styleId="a9">
    <w:name w:val="annotation subject"/>
    <w:basedOn w:val="a3"/>
    <w:next w:val="a3"/>
    <w:link w:val="aa"/>
    <w:rsid w:val="00AB2F20"/>
    <w:rPr>
      <w:b/>
      <w:bCs/>
    </w:rPr>
  </w:style>
  <w:style w:type="character" w:customStyle="1" w:styleId="a4">
    <w:name w:val="批注文字 字符"/>
    <w:basedOn w:val="a0"/>
    <w:link w:val="a3"/>
    <w:rsid w:val="00AB2F20"/>
    <w:rPr>
      <w:rFonts w:ascii="Calibri" w:hAnsi="Calibri"/>
      <w:kern w:val="2"/>
      <w:sz w:val="21"/>
      <w:szCs w:val="22"/>
    </w:rPr>
  </w:style>
  <w:style w:type="character" w:customStyle="1" w:styleId="aa">
    <w:name w:val="批注主题 字符"/>
    <w:basedOn w:val="a4"/>
    <w:link w:val="a9"/>
    <w:rsid w:val="00AB2F20"/>
    <w:rPr>
      <w:rFonts w:ascii="Calibri" w:hAnsi="Calibri"/>
      <w:b/>
      <w:bCs/>
      <w:kern w:val="2"/>
      <w:sz w:val="21"/>
      <w:szCs w:val="22"/>
    </w:rPr>
  </w:style>
  <w:style w:type="paragraph" w:styleId="ab">
    <w:name w:val="header"/>
    <w:basedOn w:val="a"/>
    <w:link w:val="ac"/>
    <w:rsid w:val="00773E9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773E90"/>
    <w:rPr>
      <w:rFonts w:ascii="Calibri" w:hAnsi="Calibri"/>
      <w:kern w:val="2"/>
      <w:sz w:val="18"/>
      <w:szCs w:val="18"/>
    </w:rPr>
  </w:style>
  <w:style w:type="paragraph" w:styleId="ad">
    <w:name w:val="footer"/>
    <w:basedOn w:val="a"/>
    <w:link w:val="ae"/>
    <w:rsid w:val="00773E90"/>
    <w:pPr>
      <w:tabs>
        <w:tab w:val="center" w:pos="4153"/>
        <w:tab w:val="right" w:pos="8306"/>
      </w:tabs>
      <w:snapToGrid w:val="0"/>
      <w:jc w:val="left"/>
    </w:pPr>
    <w:rPr>
      <w:sz w:val="18"/>
      <w:szCs w:val="18"/>
    </w:rPr>
  </w:style>
  <w:style w:type="character" w:customStyle="1" w:styleId="ae">
    <w:name w:val="页脚 字符"/>
    <w:basedOn w:val="a0"/>
    <w:link w:val="ad"/>
    <w:rsid w:val="00773E9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987">
      <w:bodyDiv w:val="1"/>
      <w:marLeft w:val="0"/>
      <w:marRight w:val="0"/>
      <w:marTop w:val="0"/>
      <w:marBottom w:val="0"/>
      <w:divBdr>
        <w:top w:val="none" w:sz="0" w:space="0" w:color="auto"/>
        <w:left w:val="none" w:sz="0" w:space="0" w:color="auto"/>
        <w:bottom w:val="none" w:sz="0" w:space="0" w:color="auto"/>
        <w:right w:val="none" w:sz="0" w:space="0" w:color="auto"/>
      </w:divBdr>
    </w:div>
    <w:div w:id="986939039">
      <w:bodyDiv w:val="1"/>
      <w:marLeft w:val="0"/>
      <w:marRight w:val="0"/>
      <w:marTop w:val="0"/>
      <w:marBottom w:val="0"/>
      <w:divBdr>
        <w:top w:val="none" w:sz="0" w:space="0" w:color="auto"/>
        <w:left w:val="none" w:sz="0" w:space="0" w:color="auto"/>
        <w:bottom w:val="none" w:sz="0" w:space="0" w:color="auto"/>
        <w:right w:val="none" w:sz="0" w:space="0" w:color="auto"/>
      </w:divBdr>
    </w:div>
    <w:div w:id="117001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6</Pages>
  <Words>4302</Words>
  <Characters>257</Characters>
  <Application>Microsoft Office Word</Application>
  <DocSecurity>0</DocSecurity>
  <Lines>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chenyaohui</dc:creator>
  <cp:lastModifiedBy>志雄 蔡</cp:lastModifiedBy>
  <cp:revision>21</cp:revision>
  <dcterms:created xsi:type="dcterms:W3CDTF">2025-03-17T05:47:00Z</dcterms:created>
  <dcterms:modified xsi:type="dcterms:W3CDTF">2025-05-15T05:25:00Z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